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D166C6" w14:paraId="553D6889" w14:textId="77777777" w:rsidTr="10176C61">
        <w:tc>
          <w:tcPr>
            <w:tcW w:w="10170" w:type="dxa"/>
            <w:gridSpan w:val="3"/>
          </w:tcPr>
          <w:p w14:paraId="781DABBA" w14:textId="7623F5D9" w:rsidR="007E71AA" w:rsidRPr="00D166C6" w:rsidRDefault="007E71AA" w:rsidP="007E71AA">
            <w:pPr>
              <w:rPr>
                <w:rFonts w:ascii="Arial" w:hAnsi="Arial" w:cs="Arial"/>
                <w:b/>
                <w:sz w:val="22"/>
                <w:szCs w:val="22"/>
              </w:rPr>
            </w:pPr>
            <w:r w:rsidRPr="00D166C6">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5194CE54" w:rsidR="007E71AA" w:rsidRPr="00D166C6" w:rsidRDefault="00577B82" w:rsidP="007E71AA">
                <w:pPr>
                  <w:rPr>
                    <w:rFonts w:ascii="Arial" w:hAnsi="Arial" w:cs="Arial"/>
                    <w:b/>
                    <w:sz w:val="22"/>
                    <w:szCs w:val="22"/>
                  </w:rPr>
                </w:pPr>
                <w:r w:rsidRPr="00D166C6">
                  <w:rPr>
                    <w:rFonts w:ascii="Arial" w:hAnsi="Arial" w:cs="Arial"/>
                    <w:bCs/>
                    <w:sz w:val="22"/>
                    <w:szCs w:val="22"/>
                  </w:rPr>
                  <w:t>Focus Senior Living at Utica</w:t>
                </w:r>
              </w:p>
            </w:sdtContent>
          </w:sdt>
        </w:tc>
      </w:tr>
      <w:tr w:rsidR="00EF4A32" w:rsidRPr="00D166C6" w14:paraId="10939048" w14:textId="77777777" w:rsidTr="10176C61">
        <w:tc>
          <w:tcPr>
            <w:tcW w:w="2543" w:type="dxa"/>
          </w:tcPr>
          <w:p w14:paraId="2FE0361F" w14:textId="77777777" w:rsidR="00EF4A32" w:rsidRPr="00D166C6" w:rsidRDefault="00EF4A32" w:rsidP="00EF4A32">
            <w:pPr>
              <w:rPr>
                <w:rFonts w:ascii="Arial" w:hAnsi="Arial" w:cs="Arial"/>
                <w:b/>
                <w:sz w:val="22"/>
                <w:szCs w:val="22"/>
              </w:rPr>
            </w:pPr>
            <w:r w:rsidRPr="00D166C6">
              <w:rPr>
                <w:rFonts w:ascii="Arial" w:hAnsi="Arial" w:cs="Arial"/>
                <w:b/>
                <w:sz w:val="22"/>
                <w:szCs w:val="22"/>
              </w:rPr>
              <w:t>Location of Setting</w:t>
            </w:r>
          </w:p>
          <w:p w14:paraId="2DC6F4BF" w14:textId="77777777" w:rsidR="0044111A" w:rsidRDefault="00A05CC9" w:rsidP="00EF4A32">
            <w:pPr>
              <w:rPr>
                <w:rFonts w:ascii="Arial" w:hAnsi="Arial" w:cs="Arial"/>
                <w:b/>
                <w:sz w:val="22"/>
                <w:szCs w:val="22"/>
              </w:rPr>
            </w:pPr>
            <w:sdt>
              <w:sdtPr>
                <w:rPr>
                  <w:rFonts w:ascii="Arial" w:hAnsi="Arial" w:cs="Arial"/>
                  <w:bCs/>
                  <w:sz w:val="22"/>
                  <w:szCs w:val="22"/>
                </w:rPr>
                <w:id w:val="-845248820"/>
                <w:placeholder>
                  <w:docPart w:val="931F95B0C1884AF6B8DB7055852024A6"/>
                </w:placeholder>
                <w:text/>
              </w:sdtPr>
              <w:sdtEndPr/>
              <w:sdtContent>
                <w:r w:rsidR="008468AD" w:rsidRPr="00D166C6">
                  <w:rPr>
                    <w:rFonts w:ascii="Arial" w:hAnsi="Arial" w:cs="Arial"/>
                    <w:bCs/>
                    <w:sz w:val="22"/>
                    <w:szCs w:val="22"/>
                  </w:rPr>
                  <w:t>1445 Kemble Street</w:t>
                </w:r>
              </w:sdtContent>
            </w:sdt>
            <w:r w:rsidR="00EF4A32" w:rsidRPr="00D166C6">
              <w:rPr>
                <w:rFonts w:ascii="Arial" w:hAnsi="Arial" w:cs="Arial"/>
                <w:b/>
                <w:sz w:val="22"/>
                <w:szCs w:val="22"/>
              </w:rPr>
              <w:t xml:space="preserve"> </w:t>
            </w:r>
            <w:r w:rsidR="008468AD" w:rsidRPr="00D166C6">
              <w:rPr>
                <w:rFonts w:ascii="Arial" w:hAnsi="Arial" w:cs="Arial"/>
                <w:b/>
                <w:sz w:val="22"/>
                <w:szCs w:val="22"/>
              </w:rPr>
              <w:t xml:space="preserve">               </w:t>
            </w:r>
            <w:r w:rsidR="008468AD" w:rsidRPr="00D166C6">
              <w:rPr>
                <w:rFonts w:ascii="Arial" w:hAnsi="Arial" w:cs="Arial"/>
                <w:bCs/>
                <w:sz w:val="22"/>
                <w:szCs w:val="22"/>
              </w:rPr>
              <w:t>Utica, NY 13501</w:t>
            </w:r>
            <w:r w:rsidR="00EF4A32" w:rsidRPr="00D166C6">
              <w:rPr>
                <w:rFonts w:ascii="Arial" w:hAnsi="Arial" w:cs="Arial"/>
                <w:b/>
                <w:sz w:val="22"/>
                <w:szCs w:val="22"/>
              </w:rPr>
              <w:t xml:space="preserve">            </w:t>
            </w:r>
          </w:p>
          <w:p w14:paraId="7C0C5E90" w14:textId="77777777" w:rsidR="0044111A" w:rsidRDefault="0044111A" w:rsidP="00EF4A32">
            <w:pPr>
              <w:rPr>
                <w:rFonts w:ascii="Arial" w:hAnsi="Arial" w:cs="Arial"/>
                <w:b/>
                <w:sz w:val="22"/>
                <w:szCs w:val="22"/>
              </w:rPr>
            </w:pPr>
          </w:p>
          <w:p w14:paraId="478921BF" w14:textId="44A7FFC7" w:rsidR="00EF4A32" w:rsidRPr="00D166C6" w:rsidRDefault="00EF4A32" w:rsidP="00EF4A32">
            <w:pPr>
              <w:rPr>
                <w:rFonts w:ascii="Arial" w:hAnsi="Arial" w:cs="Arial"/>
                <w:b/>
                <w:sz w:val="22"/>
                <w:szCs w:val="22"/>
              </w:rPr>
            </w:pPr>
            <w:r w:rsidRPr="00D166C6">
              <w:rPr>
                <w:rFonts w:ascii="Arial" w:hAnsi="Arial" w:cs="Arial"/>
                <w:b/>
                <w:sz w:val="22"/>
                <w:szCs w:val="22"/>
              </w:rPr>
              <w:t>Note: for Prong 3 settings only include the</w:t>
            </w:r>
            <w:r w:rsidRPr="00D166C6">
              <w:rPr>
                <w:rFonts w:ascii="Arial" w:eastAsia="Times New Roman" w:hAnsi="Arial" w:cs="Arial"/>
                <w:b/>
                <w:sz w:val="22"/>
                <w:szCs w:val="22"/>
              </w:rPr>
              <w:t xml:space="preserve"> name of the city and </w:t>
            </w:r>
            <w:r w:rsidRPr="00D166C6">
              <w:rPr>
                <w:rFonts w:ascii="Arial" w:eastAsia="Times New Roman" w:hAnsi="Arial" w:cs="Arial"/>
                <w:b/>
                <w:sz w:val="22"/>
                <w:szCs w:val="22"/>
                <w:u w:val="single"/>
              </w:rPr>
              <w:t>not the full address</w:t>
            </w:r>
            <w:r w:rsidRPr="00D166C6">
              <w:rPr>
                <w:rFonts w:ascii="Arial" w:hAnsi="Arial" w:cs="Arial"/>
                <w:b/>
                <w:sz w:val="22"/>
                <w:szCs w:val="22"/>
              </w:rPr>
              <w:t>.</w:t>
            </w:r>
          </w:p>
          <w:p w14:paraId="72E07819" w14:textId="77777777" w:rsidR="00EF4A32" w:rsidRPr="00D166C6" w:rsidRDefault="00EF4A32" w:rsidP="00EF4A32">
            <w:pPr>
              <w:rPr>
                <w:rFonts w:ascii="Arial" w:hAnsi="Arial" w:cs="Arial"/>
                <w:b/>
                <w:sz w:val="22"/>
                <w:szCs w:val="22"/>
              </w:rPr>
            </w:pPr>
          </w:p>
        </w:tc>
        <w:tc>
          <w:tcPr>
            <w:tcW w:w="2880" w:type="dxa"/>
          </w:tcPr>
          <w:p w14:paraId="286C3D83" w14:textId="77777777" w:rsidR="00EF4A32" w:rsidRPr="00D166C6" w:rsidRDefault="00EF4A32" w:rsidP="00EF4A32">
            <w:pPr>
              <w:rPr>
                <w:rFonts w:ascii="Arial" w:hAnsi="Arial" w:cs="Arial"/>
                <w:b/>
                <w:sz w:val="22"/>
                <w:szCs w:val="22"/>
              </w:rPr>
            </w:pPr>
            <w:r w:rsidRPr="00D166C6">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9321BDC" w:rsidR="00EF4A32" w:rsidRPr="00D166C6" w:rsidRDefault="00163E6B" w:rsidP="10176C61">
                <w:pPr>
                  <w:rPr>
                    <w:rFonts w:ascii="Arial" w:hAnsi="Arial" w:cs="Arial"/>
                    <w:sz w:val="22"/>
                    <w:szCs w:val="22"/>
                  </w:rPr>
                </w:pPr>
                <w:r w:rsidRPr="10176C61">
                  <w:rPr>
                    <w:rFonts w:ascii="Arial" w:hAnsi="Arial" w:cs="Arial"/>
                    <w:sz w:val="22"/>
                    <w:szCs w:val="22"/>
                  </w:rPr>
                  <w:t>Enriched Housing Program/Assisted Living Program</w:t>
                </w:r>
              </w:p>
            </w:sdtContent>
          </w:sdt>
        </w:tc>
        <w:tc>
          <w:tcPr>
            <w:tcW w:w="4747" w:type="dxa"/>
          </w:tcPr>
          <w:p w14:paraId="23BA4A5D" w14:textId="77777777" w:rsidR="00EF4A32" w:rsidRPr="00D166C6" w:rsidRDefault="00EF4A32" w:rsidP="00EF4A32">
            <w:pPr>
              <w:rPr>
                <w:rFonts w:ascii="Arial" w:hAnsi="Arial" w:cs="Arial"/>
                <w:b/>
                <w:sz w:val="22"/>
                <w:szCs w:val="22"/>
              </w:rPr>
            </w:pPr>
            <w:r w:rsidRPr="00D166C6">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33851772" w:rsidR="00EF4A32" w:rsidRPr="00D166C6" w:rsidRDefault="006D5182" w:rsidP="008468AD">
                <w:pPr>
                  <w:pBdr>
                    <w:top w:val="single" w:sz="4" w:space="1" w:color="auto"/>
                  </w:pBdr>
                  <w:tabs>
                    <w:tab w:val="left" w:pos="3690"/>
                  </w:tabs>
                  <w:rPr>
                    <w:rFonts w:ascii="Arial" w:hAnsi="Arial" w:cs="Arial"/>
                    <w:sz w:val="22"/>
                    <w:szCs w:val="22"/>
                  </w:rPr>
                </w:pPr>
                <w:r w:rsidRPr="006B192A">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6F44B42E" w:rsidR="007E71AA" w:rsidRPr="00823733" w:rsidRDefault="00A05CC9"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8468AD">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A05CC9"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A05CC9" w:rsidRPr="007E71AA" w:rsidRDefault="00A05CC9"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10176C61">
        <w:tc>
          <w:tcPr>
            <w:tcW w:w="10165" w:type="dxa"/>
          </w:tcPr>
          <w:sdt>
            <w:sdtPr>
              <w:id w:val="-1239634094"/>
              <w:placeholder>
                <w:docPart w:val="393D792E3037485DB255581DAB0721B4"/>
              </w:placeholder>
              <w:text/>
            </w:sdtPr>
            <w:sdtEndPr/>
            <w:sdtContent>
              <w:p w14:paraId="6E836DB5" w14:textId="66355728" w:rsidR="00A15E87" w:rsidRDefault="00163E6B" w:rsidP="10176C61">
                <w:pPr>
                  <w:rPr>
                    <w:rFonts w:ascii="Arial" w:eastAsia="Arial" w:hAnsi="Arial" w:cs="Arial"/>
                    <w:b/>
                    <w:bCs/>
                    <w:sz w:val="22"/>
                    <w:szCs w:val="22"/>
                  </w:rPr>
                </w:pPr>
                <w:r w:rsidRPr="10176C61">
                  <w:rPr>
                    <w:rFonts w:ascii="Arial" w:eastAsia="Arial" w:hAnsi="Arial" w:cs="Arial"/>
                    <w:sz w:val="22"/>
                    <w:szCs w:val="22"/>
                  </w:rPr>
                  <w:t>This site is co-located with Oneida Center for Rehabilitation and Nursing.</w:t>
                </w:r>
                <w:r w:rsidRPr="10176C61">
                  <w:rPr>
                    <w:rFonts w:ascii="Arial" w:eastAsia="Arial" w:hAnsi="Arial" w:cs="Arial"/>
                  </w:rPr>
                  <w:t xml:space="preserve"> </w:t>
                </w:r>
              </w:p>
            </w:sdtContent>
          </w:sdt>
          <w:p w14:paraId="10176C61" w14:textId="77777777" w:rsidR="10176C61" w:rsidRDefault="10176C61"/>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28A17A80">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8A17A80">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8A17A80">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81C68C5"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8468A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1781436D" w14:textId="6B725158" w:rsidR="00A756C7" w:rsidRPr="00A756C7" w:rsidRDefault="5328737B" w:rsidP="6C0552E8">
            <w:pPr>
              <w:rPr>
                <w:rFonts w:ascii="Arial" w:eastAsia="Arial" w:hAnsi="Arial" w:cs="Arial"/>
                <w:color w:val="000000" w:themeColor="text1"/>
                <w:sz w:val="22"/>
                <w:szCs w:val="22"/>
              </w:rPr>
            </w:pPr>
            <w:r w:rsidRPr="6C0552E8">
              <w:rPr>
                <w:rFonts w:ascii="Arial" w:hAnsi="Arial" w:cs="Arial"/>
                <w:sz w:val="22"/>
                <w:szCs w:val="22"/>
              </w:rPr>
              <w:t xml:space="preserve">Focus Senior </w:t>
            </w:r>
            <w:r w:rsidR="02349FDE" w:rsidRPr="6C0552E8">
              <w:rPr>
                <w:rFonts w:ascii="Arial" w:hAnsi="Arial" w:cs="Arial"/>
                <w:sz w:val="22"/>
                <w:szCs w:val="22"/>
              </w:rPr>
              <w:t xml:space="preserve">Living </w:t>
            </w:r>
            <w:proofErr w:type="gramStart"/>
            <w:r w:rsidR="02349FDE" w:rsidRPr="6C0552E8">
              <w:rPr>
                <w:rFonts w:ascii="Arial" w:hAnsi="Arial" w:cs="Arial"/>
                <w:sz w:val="22"/>
                <w:szCs w:val="22"/>
              </w:rPr>
              <w:t>is</w:t>
            </w:r>
            <w:r w:rsidR="00163E6B" w:rsidRPr="6C0552E8">
              <w:rPr>
                <w:rFonts w:ascii="Arial" w:hAnsi="Arial" w:cs="Arial"/>
                <w:sz w:val="22"/>
                <w:szCs w:val="22"/>
              </w:rPr>
              <w:t xml:space="preserve"> l</w:t>
            </w:r>
            <w:r w:rsidR="00D166C6" w:rsidRPr="6C0552E8">
              <w:rPr>
                <w:rFonts w:ascii="Arial" w:hAnsi="Arial" w:cs="Arial"/>
                <w:sz w:val="22"/>
                <w:szCs w:val="22"/>
              </w:rPr>
              <w:t>ocated in</w:t>
            </w:r>
            <w:proofErr w:type="gramEnd"/>
            <w:r w:rsidR="00D166C6" w:rsidRPr="6C0552E8">
              <w:rPr>
                <w:rFonts w:ascii="Arial" w:hAnsi="Arial" w:cs="Arial"/>
                <w:sz w:val="22"/>
                <w:szCs w:val="22"/>
              </w:rPr>
              <w:t xml:space="preserve"> a residential area of Utica.</w:t>
            </w:r>
            <w:r w:rsidR="4C4D00CF" w:rsidRPr="6C0552E8">
              <w:rPr>
                <w:rFonts w:ascii="Arial" w:hAnsi="Arial" w:cs="Arial"/>
                <w:sz w:val="22"/>
                <w:szCs w:val="22"/>
              </w:rPr>
              <w:t xml:space="preserve"> </w:t>
            </w:r>
            <w:r w:rsidR="49F65110" w:rsidRPr="6C0552E8">
              <w:rPr>
                <w:rFonts w:ascii="Arial" w:hAnsi="Arial" w:cs="Arial"/>
                <w:sz w:val="22"/>
                <w:szCs w:val="22"/>
              </w:rPr>
              <w:t xml:space="preserve">The </w:t>
            </w:r>
            <w:r w:rsidR="13BFBB0C" w:rsidRPr="6C0552E8">
              <w:rPr>
                <w:rFonts w:ascii="Arial" w:hAnsi="Arial" w:cs="Arial"/>
                <w:sz w:val="22"/>
                <w:szCs w:val="22"/>
              </w:rPr>
              <w:t>facility is</w:t>
            </w:r>
            <w:r w:rsidR="49F65110" w:rsidRPr="6C0552E8">
              <w:rPr>
                <w:rFonts w:ascii="Arial" w:hAnsi="Arial" w:cs="Arial"/>
                <w:sz w:val="22"/>
                <w:szCs w:val="22"/>
              </w:rPr>
              <w:t xml:space="preserve"> integrated in and supports full access to the greater community.</w:t>
            </w:r>
            <w:r w:rsidR="089B3642" w:rsidRPr="6C0552E8">
              <w:rPr>
                <w:rFonts w:ascii="Arial" w:eastAsia="Arial" w:hAnsi="Arial" w:cs="Arial"/>
                <w:color w:val="000000" w:themeColor="text1"/>
                <w:sz w:val="22"/>
                <w:szCs w:val="22"/>
              </w:rPr>
              <w:t xml:space="preserve"> Residents have access to the greater community.</w:t>
            </w:r>
            <w:r w:rsidR="5FA4F16D" w:rsidRPr="6C0552E8">
              <w:rPr>
                <w:rFonts w:ascii="Arial" w:eastAsia="Arial" w:hAnsi="Arial" w:cs="Arial"/>
                <w:color w:val="000000" w:themeColor="text1"/>
                <w:sz w:val="22"/>
                <w:szCs w:val="22"/>
              </w:rPr>
              <w:t xml:space="preserve"> Residents can seek employment or volunteer opportunities if they choose. </w:t>
            </w:r>
            <w:r w:rsidR="5FA4F16D" w:rsidRPr="6C0552E8">
              <w:rPr>
                <w:rFonts w:ascii="Arial" w:eastAsia="Arial" w:hAnsi="Arial" w:cs="Arial"/>
                <w:sz w:val="22"/>
                <w:szCs w:val="22"/>
              </w:rPr>
              <w:t xml:space="preserve"> </w:t>
            </w:r>
            <w:r w:rsidR="79FEAE82" w:rsidRPr="6C0552E8">
              <w:rPr>
                <w:rFonts w:ascii="Arial" w:eastAsia="Arial" w:hAnsi="Arial" w:cs="Arial"/>
                <w:color w:val="000000" w:themeColor="text1"/>
                <w:sz w:val="22"/>
                <w:szCs w:val="22"/>
              </w:rPr>
              <w:t xml:space="preserve">Residents have the opportunity, as they are interested and able, </w:t>
            </w:r>
            <w:r w:rsidR="65B47501" w:rsidRPr="6C0552E8">
              <w:rPr>
                <w:rFonts w:ascii="Arial" w:eastAsia="Arial" w:hAnsi="Arial" w:cs="Arial"/>
                <w:color w:val="000000" w:themeColor="text1"/>
                <w:sz w:val="22"/>
                <w:szCs w:val="22"/>
              </w:rPr>
              <w:t>to participate</w:t>
            </w:r>
            <w:r w:rsidR="79FEAE82" w:rsidRPr="6C0552E8">
              <w:rPr>
                <w:rFonts w:ascii="Arial" w:eastAsia="Arial" w:hAnsi="Arial" w:cs="Arial"/>
                <w:color w:val="000000" w:themeColor="text1"/>
                <w:sz w:val="22"/>
                <w:szCs w:val="22"/>
              </w:rPr>
              <w:t xml:space="preserve"> in outings or run </w:t>
            </w:r>
            <w:r w:rsidR="79FEAE82" w:rsidRPr="6C0552E8">
              <w:rPr>
                <w:rFonts w:ascii="Arial" w:eastAsia="Arial" w:hAnsi="Arial" w:cs="Arial"/>
                <w:color w:val="000000" w:themeColor="text1"/>
                <w:sz w:val="22"/>
                <w:szCs w:val="22"/>
              </w:rPr>
              <w:lastRenderedPageBreak/>
              <w:t>errands with their housemates/roommates, family, friends, or even independently. 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the facility to manage their finances.  Residents can choose their medical providers.</w:t>
            </w:r>
            <w:r w:rsidR="328E0823" w:rsidRPr="6C0552E8">
              <w:rPr>
                <w:rFonts w:ascii="Arial" w:eastAsia="Arial" w:hAnsi="Arial" w:cs="Arial"/>
                <w:color w:val="000000" w:themeColor="text1"/>
                <w:sz w:val="22"/>
                <w:szCs w:val="22"/>
              </w:rPr>
              <w:t xml:space="preserve"> Residents have the opportunity and control of their resources needed for outings. Residents have control of their personal resources unless they have a designated payee/ authorized the facility to manage their finances.  Residents can choose their medical providers. </w:t>
            </w:r>
            <w:r w:rsidR="328E0823" w:rsidRPr="6C0552E8">
              <w:rPr>
                <w:rFonts w:ascii="Arial" w:eastAsia="Arial" w:hAnsi="Arial" w:cs="Arial"/>
                <w:sz w:val="22"/>
                <w:szCs w:val="22"/>
              </w:rPr>
              <w:t xml:space="preserve"> </w:t>
            </w:r>
            <w:r w:rsidR="0052649D">
              <w:rPr>
                <w:rFonts w:ascii="Arial" w:eastAsia="Arial" w:hAnsi="Arial" w:cs="Arial"/>
                <w:sz w:val="22"/>
                <w:szCs w:val="22"/>
              </w:rPr>
              <w:t>Public transportation is available to/from the faci</w:t>
            </w:r>
            <w:r w:rsidR="00B60ECC">
              <w:rPr>
                <w:rFonts w:ascii="Arial" w:eastAsia="Arial" w:hAnsi="Arial" w:cs="Arial"/>
                <w:sz w:val="22"/>
                <w:szCs w:val="22"/>
              </w:rPr>
              <w:t>lity with a bus stop located directly outside the setting.</w:t>
            </w:r>
          </w:p>
          <w:p w14:paraId="2C87B3FB" w14:textId="6BA31C23" w:rsidR="00A756C7" w:rsidRPr="00A756C7" w:rsidRDefault="00D166C6" w:rsidP="6C0552E8">
            <w:pPr>
              <w:rPr>
                <w:rFonts w:ascii="Arial" w:hAnsi="Arial" w:cs="Arial"/>
                <w:sz w:val="22"/>
                <w:szCs w:val="22"/>
              </w:rPr>
            </w:pPr>
            <w:r w:rsidRPr="6C0552E8">
              <w:rPr>
                <w:rFonts w:ascii="Arial" w:hAnsi="Arial" w:cs="Arial"/>
                <w:sz w:val="22"/>
                <w:szCs w:val="22"/>
              </w:rPr>
              <w:t xml:space="preserve"> </w:t>
            </w:r>
            <w:r w:rsidR="7B524A9E" w:rsidRPr="6C0552E8">
              <w:rPr>
                <w:rFonts w:ascii="Arial" w:hAnsi="Arial" w:cs="Arial"/>
                <w:sz w:val="22"/>
                <w:szCs w:val="22"/>
              </w:rPr>
              <w:t xml:space="preserve">  </w:t>
            </w:r>
          </w:p>
        </w:tc>
      </w:tr>
      <w:tr w:rsidR="00A40F01" w:rsidRPr="00A40F01" w14:paraId="23B5FDF1" w14:textId="77777777" w:rsidTr="28A17A80">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26CCC13"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305E9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34828EF5" w:rsidR="00A40F01" w:rsidRPr="001C61D1" w:rsidRDefault="3E5A0105" w:rsidP="00493478">
            <w:pPr>
              <w:rPr>
                <w:rFonts w:ascii="Arial" w:eastAsia="Arial" w:hAnsi="Arial" w:cs="Arial"/>
                <w:sz w:val="22"/>
                <w:szCs w:val="22"/>
              </w:rPr>
            </w:pPr>
            <w:r w:rsidRPr="6C0552E8">
              <w:rPr>
                <w:rFonts w:ascii="Arial" w:hAnsi="Arial" w:cs="Arial"/>
                <w:sz w:val="22"/>
                <w:szCs w:val="22"/>
              </w:rPr>
              <w:t xml:space="preserve"> S</w:t>
            </w:r>
            <w:r w:rsidR="61E9F45C" w:rsidRPr="6C0552E8">
              <w:rPr>
                <w:rFonts w:ascii="Arial" w:hAnsi="Arial" w:cs="Arial"/>
                <w:sz w:val="22"/>
                <w:szCs w:val="22"/>
              </w:rPr>
              <w:t>etting</w:t>
            </w:r>
            <w:r w:rsidR="1590DB83" w:rsidRPr="6C0552E8">
              <w:rPr>
                <w:rFonts w:ascii="Arial" w:hAnsi="Arial" w:cs="Arial"/>
                <w:sz w:val="22"/>
                <w:szCs w:val="22"/>
              </w:rPr>
              <w:t>s</w:t>
            </w:r>
            <w:r w:rsidR="61E9F45C" w:rsidRPr="6C0552E8">
              <w:rPr>
                <w:rFonts w:ascii="Arial" w:hAnsi="Arial" w:cs="Arial"/>
                <w:sz w:val="22"/>
                <w:szCs w:val="22"/>
              </w:rPr>
              <w:t xml:space="preserve"> </w:t>
            </w:r>
            <w:r w:rsidR="45421A50" w:rsidRPr="6C0552E8">
              <w:rPr>
                <w:rFonts w:ascii="Arial" w:hAnsi="Arial" w:cs="Arial"/>
                <w:sz w:val="22"/>
                <w:szCs w:val="22"/>
              </w:rPr>
              <w:t>are</w:t>
            </w:r>
            <w:r w:rsidR="61E9F45C" w:rsidRPr="6C0552E8">
              <w:rPr>
                <w:rFonts w:ascii="Arial" w:hAnsi="Arial" w:cs="Arial"/>
                <w:sz w:val="22"/>
                <w:szCs w:val="22"/>
              </w:rPr>
              <w:t xml:space="preserve"> selected by </w:t>
            </w:r>
            <w:proofErr w:type="gramStart"/>
            <w:r w:rsidR="21BD1847" w:rsidRPr="6C0552E8">
              <w:rPr>
                <w:rFonts w:ascii="Arial" w:hAnsi="Arial" w:cs="Arial"/>
                <w:sz w:val="22"/>
                <w:szCs w:val="22"/>
              </w:rPr>
              <w:t>each</w:t>
            </w:r>
            <w:r w:rsidR="61E9F45C" w:rsidRPr="6C0552E8">
              <w:rPr>
                <w:rFonts w:ascii="Arial" w:hAnsi="Arial" w:cs="Arial"/>
                <w:sz w:val="22"/>
                <w:szCs w:val="22"/>
              </w:rPr>
              <w:t xml:space="preserve"> individual</w:t>
            </w:r>
            <w:proofErr w:type="gramEnd"/>
            <w:r w:rsidR="61E9F45C" w:rsidRPr="6C0552E8">
              <w:rPr>
                <w:rFonts w:ascii="Arial" w:hAnsi="Arial" w:cs="Arial"/>
                <w:sz w:val="22"/>
                <w:szCs w:val="22"/>
              </w:rPr>
              <w:t xml:space="preserve"> from among setting options</w:t>
            </w:r>
            <w:r w:rsidR="38310601" w:rsidRPr="6C0552E8">
              <w:rPr>
                <w:rFonts w:ascii="Arial" w:hAnsi="Arial" w:cs="Arial"/>
                <w:sz w:val="22"/>
                <w:szCs w:val="22"/>
              </w:rPr>
              <w:t>.</w:t>
            </w:r>
            <w:r w:rsidR="689A5375" w:rsidRPr="6C0552E8">
              <w:rPr>
                <w:rFonts w:ascii="Arial" w:hAnsi="Arial" w:cs="Arial"/>
                <w:sz w:val="22"/>
                <w:szCs w:val="22"/>
              </w:rPr>
              <w:t xml:space="preserve"> </w:t>
            </w:r>
            <w:r w:rsidR="689A5375" w:rsidRPr="6C0552E8">
              <w:rPr>
                <w:rFonts w:ascii="Arial" w:eastAsia="Arial" w:hAnsi="Arial" w:cs="Arial"/>
                <w:color w:val="000000" w:themeColor="text1"/>
                <w:sz w:val="22"/>
                <w:szCs w:val="22"/>
              </w:rPr>
              <w:t xml:space="preserve">This is a voluntary participation, non-disability specific setting.  Individuals receiving services are medically eligible for placement in a nursing </w:t>
            </w:r>
            <w:proofErr w:type="gramStart"/>
            <w:r w:rsidR="689A5375" w:rsidRPr="6C0552E8">
              <w:rPr>
                <w:rFonts w:ascii="Arial" w:eastAsia="Arial" w:hAnsi="Arial" w:cs="Arial"/>
                <w:color w:val="000000" w:themeColor="text1"/>
                <w:sz w:val="22"/>
                <w:szCs w:val="22"/>
              </w:rPr>
              <w:t>home, but</w:t>
            </w:r>
            <w:proofErr w:type="gramEnd"/>
            <w:r w:rsidR="689A5375" w:rsidRPr="6C0552E8">
              <w:rPr>
                <w:rFonts w:ascii="Arial" w:eastAsia="Arial" w:hAnsi="Arial" w:cs="Arial"/>
                <w:color w:val="000000" w:themeColor="text1"/>
                <w:sz w:val="22"/>
                <w:szCs w:val="22"/>
              </w:rPr>
              <w:t xml:space="preserve"> based on an</w:t>
            </w:r>
            <w:r w:rsidR="00493478">
              <w:rPr>
                <w:rFonts w:ascii="Arial" w:eastAsia="Arial" w:hAnsi="Arial" w:cs="Arial"/>
                <w:color w:val="000000" w:themeColor="text1"/>
                <w:sz w:val="22"/>
                <w:szCs w:val="22"/>
              </w:rPr>
              <w:t xml:space="preserve"> </w:t>
            </w:r>
            <w:r w:rsidR="689A5375" w:rsidRPr="28A17A80">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r w:rsidR="0A4C818D" w:rsidRPr="28A17A80">
              <w:rPr>
                <w:rFonts w:ascii="Arial" w:eastAsia="Arial" w:hAnsi="Arial" w:cs="Arial"/>
                <w:color w:val="000000" w:themeColor="text1"/>
                <w:sz w:val="22"/>
                <w:szCs w:val="22"/>
              </w:rPr>
              <w:t>Focus Senior Living</w:t>
            </w:r>
            <w:r w:rsidR="689A5375" w:rsidRPr="28A17A80">
              <w:rPr>
                <w:rFonts w:ascii="Arial" w:eastAsia="Arial" w:hAnsi="Arial" w:cs="Arial"/>
                <w:color w:val="000000" w:themeColor="text1"/>
                <w:sz w:val="22"/>
                <w:szCs w:val="22"/>
              </w:rPr>
              <w:t xml:space="preserve"> with home care services, case management, and other supports.</w:t>
            </w:r>
            <w:r w:rsidR="38310601" w:rsidRPr="28A17A80">
              <w:rPr>
                <w:rFonts w:ascii="Arial" w:hAnsi="Arial" w:cs="Arial"/>
                <w:sz w:val="22"/>
                <w:szCs w:val="22"/>
              </w:rPr>
              <w:t xml:space="preserve"> Upon </w:t>
            </w:r>
            <w:r w:rsidR="38310601" w:rsidRPr="28A17A80">
              <w:rPr>
                <w:rFonts w:ascii="Arial" w:hAnsi="Arial" w:cs="Arial"/>
                <w:sz w:val="22"/>
                <w:szCs w:val="22"/>
              </w:rPr>
              <w:lastRenderedPageBreak/>
              <w:t xml:space="preserve">availability, the facility has options for private rooms, which residents are made aware of at pre-admission. For those residents in shared </w:t>
            </w:r>
            <w:r w:rsidR="3BA3CB68" w:rsidRPr="28A17A80">
              <w:rPr>
                <w:rFonts w:ascii="Arial" w:hAnsi="Arial" w:cs="Arial"/>
                <w:sz w:val="22"/>
                <w:szCs w:val="22"/>
              </w:rPr>
              <w:t>rooms</w:t>
            </w:r>
            <w:r w:rsidR="38310601" w:rsidRPr="28A17A80">
              <w:rPr>
                <w:rFonts w:ascii="Arial" w:hAnsi="Arial" w:cs="Arial"/>
                <w:sz w:val="22"/>
                <w:szCs w:val="22"/>
              </w:rPr>
              <w:t xml:space="preserve">, residents </w:t>
            </w:r>
            <w:proofErr w:type="gramStart"/>
            <w:r w:rsidR="38310601" w:rsidRPr="28A17A80">
              <w:rPr>
                <w:rFonts w:ascii="Arial" w:hAnsi="Arial" w:cs="Arial"/>
                <w:sz w:val="22"/>
                <w:szCs w:val="22"/>
              </w:rPr>
              <w:t>are able to</w:t>
            </w:r>
            <w:proofErr w:type="gramEnd"/>
            <w:r w:rsidR="38310601" w:rsidRPr="28A17A80">
              <w:rPr>
                <w:rFonts w:ascii="Arial" w:hAnsi="Arial" w:cs="Arial"/>
                <w:sz w:val="22"/>
                <w:szCs w:val="22"/>
              </w:rPr>
              <w:t xml:space="preserve"> choose their roommate subject to availability and agreement by both parties. </w:t>
            </w:r>
            <w:r w:rsidR="002B14DC" w:rsidRPr="28A17A80">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A40F01" w14:paraId="2A87974C" w14:textId="77777777" w:rsidTr="28A17A80">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4A2E2716"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305E9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21718CAA" w:rsidR="00A40F01" w:rsidRPr="00010EA2" w:rsidRDefault="4EBC297B" w:rsidP="6C0552E8">
            <w:pPr>
              <w:rPr>
                <w:rFonts w:ascii="Arial" w:hAnsi="Arial" w:cs="Arial"/>
                <w:sz w:val="22"/>
                <w:szCs w:val="22"/>
              </w:rPr>
            </w:pPr>
            <w:r w:rsidRPr="6C0552E8">
              <w:rPr>
                <w:rFonts w:ascii="Arial" w:hAnsi="Arial" w:cs="Arial"/>
                <w:sz w:val="22"/>
                <w:szCs w:val="22"/>
              </w:rPr>
              <w:t>Focus Senior Living ensures</w:t>
            </w:r>
            <w:r w:rsidR="4B18F4B3" w:rsidRPr="6C0552E8">
              <w:rPr>
                <w:rFonts w:ascii="Arial" w:hAnsi="Arial" w:cs="Arial"/>
                <w:sz w:val="22"/>
                <w:szCs w:val="22"/>
              </w:rPr>
              <w:t xml:space="preserve"> that</w:t>
            </w:r>
            <w:r w:rsidRPr="6C0552E8">
              <w:rPr>
                <w:rFonts w:ascii="Arial" w:hAnsi="Arial" w:cs="Arial"/>
                <w:sz w:val="22"/>
                <w:szCs w:val="22"/>
              </w:rPr>
              <w:t xml:space="preserve"> each residents’ rights </w:t>
            </w:r>
            <w:r w:rsidR="2957831B" w:rsidRPr="6C0552E8">
              <w:rPr>
                <w:rFonts w:ascii="Arial" w:hAnsi="Arial" w:cs="Arial"/>
                <w:sz w:val="22"/>
                <w:szCs w:val="22"/>
              </w:rPr>
              <w:t xml:space="preserve">are protected.  It is each resident’s right </w:t>
            </w:r>
            <w:r w:rsidRPr="6C0552E8">
              <w:rPr>
                <w:rFonts w:ascii="Arial" w:hAnsi="Arial" w:cs="Arial"/>
                <w:sz w:val="22"/>
                <w:szCs w:val="22"/>
              </w:rPr>
              <w:t>to</w:t>
            </w:r>
            <w:r w:rsidR="38310601" w:rsidRPr="6C0552E8">
              <w:rPr>
                <w:rFonts w:ascii="Arial" w:hAnsi="Arial" w:cs="Arial"/>
                <w:sz w:val="22"/>
                <w:szCs w:val="22"/>
              </w:rPr>
              <w:t xml:space="preserve"> confidential treatment of personal and health records</w:t>
            </w:r>
            <w:r w:rsidR="45369071" w:rsidRPr="6C0552E8">
              <w:rPr>
                <w:rFonts w:ascii="Arial" w:hAnsi="Arial" w:cs="Arial"/>
                <w:sz w:val="22"/>
                <w:szCs w:val="22"/>
              </w:rPr>
              <w:t xml:space="preserve"> and to receive</w:t>
            </w:r>
            <w:r w:rsidR="38310601" w:rsidRPr="6C0552E8">
              <w:rPr>
                <w:rFonts w:ascii="Arial" w:hAnsi="Arial" w:cs="Arial"/>
                <w:sz w:val="22"/>
                <w:szCs w:val="22"/>
              </w:rPr>
              <w:t xml:space="preserve"> courteous, </w:t>
            </w:r>
            <w:proofErr w:type="gramStart"/>
            <w:r w:rsidR="38310601" w:rsidRPr="6C0552E8">
              <w:rPr>
                <w:rFonts w:ascii="Arial" w:hAnsi="Arial" w:cs="Arial"/>
                <w:sz w:val="22"/>
                <w:szCs w:val="22"/>
              </w:rPr>
              <w:t>fair</w:t>
            </w:r>
            <w:proofErr w:type="gramEnd"/>
            <w:r w:rsidR="38310601" w:rsidRPr="6C0552E8">
              <w:rPr>
                <w:rFonts w:ascii="Arial" w:hAnsi="Arial" w:cs="Arial"/>
                <w:sz w:val="22"/>
                <w:szCs w:val="22"/>
              </w:rPr>
              <w:t xml:space="preserve"> and respectful care and treatment at all times</w:t>
            </w:r>
            <w:r w:rsidR="224FCF31" w:rsidRPr="6C0552E8">
              <w:rPr>
                <w:rFonts w:ascii="Arial" w:hAnsi="Arial" w:cs="Arial"/>
                <w:sz w:val="22"/>
                <w:szCs w:val="22"/>
              </w:rPr>
              <w:t xml:space="preserve">, and be free from coercion and restraint.  </w:t>
            </w:r>
            <w:r w:rsidR="38310601" w:rsidRPr="6C0552E8">
              <w:rPr>
                <w:rFonts w:ascii="Arial" w:hAnsi="Arial" w:cs="Arial"/>
                <w:sz w:val="22"/>
                <w:szCs w:val="22"/>
              </w:rPr>
              <w:t xml:space="preserve"> Privacy is available in residents’ private room, as applicable, </w:t>
            </w:r>
            <w:r w:rsidR="208ED98E" w:rsidRPr="6C0552E8">
              <w:rPr>
                <w:rFonts w:ascii="Arial" w:hAnsi="Arial" w:cs="Arial"/>
                <w:sz w:val="22"/>
                <w:szCs w:val="22"/>
              </w:rPr>
              <w:t>or in any of the common areas</w:t>
            </w:r>
            <w:r w:rsidR="3C19C470" w:rsidRPr="6C0552E8">
              <w:rPr>
                <w:rFonts w:ascii="Arial" w:hAnsi="Arial" w:cs="Arial"/>
                <w:sz w:val="22"/>
                <w:szCs w:val="22"/>
              </w:rPr>
              <w:t xml:space="preserve"> identified throughout.</w:t>
            </w:r>
            <w:r w:rsidR="208ED98E" w:rsidRPr="6C0552E8">
              <w:rPr>
                <w:rFonts w:ascii="Arial" w:hAnsi="Arial" w:cs="Arial"/>
                <w:sz w:val="22"/>
                <w:szCs w:val="22"/>
              </w:rPr>
              <w:t xml:space="preserve"> If they prefer something more </w:t>
            </w:r>
            <w:proofErr w:type="gramStart"/>
            <w:r w:rsidR="208ED98E" w:rsidRPr="6C0552E8">
              <w:rPr>
                <w:rFonts w:ascii="Arial" w:hAnsi="Arial" w:cs="Arial"/>
                <w:sz w:val="22"/>
                <w:szCs w:val="22"/>
              </w:rPr>
              <w:t>private</w:t>
            </w:r>
            <w:proofErr w:type="gramEnd"/>
            <w:r w:rsidR="208ED98E" w:rsidRPr="6C0552E8">
              <w:rPr>
                <w:rFonts w:ascii="Arial" w:hAnsi="Arial" w:cs="Arial"/>
                <w:sz w:val="22"/>
                <w:szCs w:val="22"/>
              </w:rPr>
              <w:t xml:space="preserve"> they are able to use the administrative office space or conference room. E</w:t>
            </w:r>
            <w:r w:rsidR="38310601" w:rsidRPr="6C0552E8">
              <w:rPr>
                <w:rFonts w:ascii="Arial" w:hAnsi="Arial" w:cs="Arial"/>
                <w:sz w:val="22"/>
                <w:szCs w:val="22"/>
              </w:rPr>
              <w:t>ach</w:t>
            </w:r>
            <w:r w:rsidR="7ABEA9A1" w:rsidRPr="6C0552E8">
              <w:rPr>
                <w:rFonts w:ascii="Arial" w:hAnsi="Arial" w:cs="Arial"/>
                <w:sz w:val="22"/>
                <w:szCs w:val="22"/>
              </w:rPr>
              <w:t xml:space="preserve"> resident </w:t>
            </w:r>
            <w:r w:rsidR="38310601" w:rsidRPr="6C0552E8">
              <w:rPr>
                <w:rFonts w:ascii="Arial" w:hAnsi="Arial" w:cs="Arial"/>
                <w:sz w:val="22"/>
                <w:szCs w:val="22"/>
              </w:rPr>
              <w:t xml:space="preserve">is provided </w:t>
            </w:r>
            <w:r w:rsidR="208ED98E" w:rsidRPr="6C0552E8">
              <w:rPr>
                <w:rFonts w:ascii="Arial" w:hAnsi="Arial" w:cs="Arial"/>
                <w:sz w:val="22"/>
                <w:szCs w:val="22"/>
              </w:rPr>
              <w:t xml:space="preserve">a </w:t>
            </w:r>
            <w:r w:rsidR="38310601" w:rsidRPr="6C0552E8">
              <w:rPr>
                <w:rFonts w:ascii="Arial" w:hAnsi="Arial" w:cs="Arial"/>
                <w:sz w:val="22"/>
                <w:szCs w:val="22"/>
              </w:rPr>
              <w:t xml:space="preserve">lockable </w:t>
            </w:r>
            <w:r w:rsidR="208ED98E" w:rsidRPr="6C0552E8">
              <w:rPr>
                <w:rFonts w:ascii="Arial" w:hAnsi="Arial" w:cs="Arial"/>
                <w:sz w:val="22"/>
                <w:szCs w:val="22"/>
              </w:rPr>
              <w:t>drawer</w:t>
            </w:r>
            <w:r w:rsidR="38310601" w:rsidRPr="6C0552E8">
              <w:rPr>
                <w:rFonts w:ascii="Arial" w:hAnsi="Arial" w:cs="Arial"/>
                <w:sz w:val="22"/>
                <w:szCs w:val="22"/>
              </w:rPr>
              <w:t xml:space="preserve"> in </w:t>
            </w:r>
            <w:r w:rsidR="208ED98E" w:rsidRPr="6C0552E8">
              <w:rPr>
                <w:rFonts w:ascii="Arial" w:hAnsi="Arial" w:cs="Arial"/>
                <w:sz w:val="22"/>
                <w:szCs w:val="22"/>
              </w:rPr>
              <w:t>their bed</w:t>
            </w:r>
            <w:r w:rsidR="38310601" w:rsidRPr="6C0552E8">
              <w:rPr>
                <w:rFonts w:ascii="Arial" w:hAnsi="Arial" w:cs="Arial"/>
                <w:sz w:val="22"/>
                <w:szCs w:val="22"/>
              </w:rPr>
              <w:t xml:space="preserve">room. </w:t>
            </w:r>
            <w:r w:rsidR="33FE2C55" w:rsidRPr="6C0552E8">
              <w:rPr>
                <w:rFonts w:ascii="Arial" w:eastAsia="Arial" w:hAnsi="Arial" w:cs="Arial"/>
                <w:color w:val="000000" w:themeColor="text1"/>
                <w:sz w:val="22"/>
                <w:szCs w:val="22"/>
              </w:rPr>
              <w:t xml:space="preserve">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w:t>
            </w:r>
            <w:r w:rsidR="62D33131" w:rsidRPr="6C0552E8">
              <w:rPr>
                <w:rFonts w:ascii="Arial" w:eastAsia="Arial" w:hAnsi="Arial" w:cs="Arial"/>
                <w:color w:val="000000" w:themeColor="text1"/>
                <w:sz w:val="22"/>
                <w:szCs w:val="22"/>
              </w:rPr>
              <w:t>restraints.</w:t>
            </w:r>
          </w:p>
        </w:tc>
      </w:tr>
      <w:tr w:rsidR="00A40F01" w:rsidRPr="00A40F01" w14:paraId="6F040FC8" w14:textId="77777777" w:rsidTr="28A17A80">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4B703AE3"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305E9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04806308" w14:textId="418F4A88" w:rsidR="00A40F01" w:rsidRPr="001C61D1" w:rsidRDefault="5A111C3A" w:rsidP="6C0552E8">
            <w:pPr>
              <w:rPr>
                <w:rFonts w:ascii="Arial" w:hAnsi="Arial" w:cs="Arial"/>
                <w:color w:val="000000" w:themeColor="text1"/>
                <w:sz w:val="22"/>
                <w:szCs w:val="22"/>
              </w:rPr>
            </w:pPr>
            <w:r w:rsidRPr="6C0552E8">
              <w:rPr>
                <w:rFonts w:ascii="Arial" w:eastAsia="Arial" w:hAnsi="Arial" w:cs="Arial"/>
                <w:color w:val="000000" w:themeColor="text1"/>
                <w:sz w:val="22"/>
                <w:szCs w:val="22"/>
              </w:rPr>
              <w:t>Each resident controls his or her own schedule and activities.  Based on observation,</w:t>
            </w:r>
            <w:r w:rsidRPr="6C0552E8">
              <w:rPr>
                <w:rFonts w:ascii="Arial" w:eastAsia="Arial" w:hAnsi="Arial" w:cs="Arial"/>
                <w:sz w:val="22"/>
                <w:szCs w:val="22"/>
              </w:rPr>
              <w:t xml:space="preserve"> Focus Senior Living </w:t>
            </w:r>
            <w:r w:rsidRPr="6C0552E8">
              <w:rPr>
                <w:rFonts w:ascii="Arial" w:hAnsi="Arial" w:cs="Arial"/>
                <w:sz w:val="22"/>
                <w:szCs w:val="22"/>
              </w:rPr>
              <w:t>has</w:t>
            </w:r>
            <w:r w:rsidR="26F56FF2" w:rsidRPr="6C0552E8">
              <w:rPr>
                <w:rFonts w:ascii="Arial" w:hAnsi="Arial" w:cs="Arial"/>
                <w:sz w:val="22"/>
                <w:szCs w:val="22"/>
              </w:rPr>
              <w:t xml:space="preserve"> no barriers preventing individual movement. </w:t>
            </w:r>
            <w:r w:rsidR="6077B29E" w:rsidRPr="6C0552E8">
              <w:rPr>
                <w:rFonts w:ascii="Arial" w:hAnsi="Arial" w:cs="Arial"/>
                <w:sz w:val="22"/>
                <w:szCs w:val="22"/>
              </w:rPr>
              <w:t>As observed, t</w:t>
            </w:r>
            <w:r w:rsidR="26F56FF2" w:rsidRPr="6C0552E8">
              <w:rPr>
                <w:rFonts w:ascii="Arial" w:hAnsi="Arial" w:cs="Arial"/>
                <w:sz w:val="22"/>
                <w:szCs w:val="22"/>
              </w:rPr>
              <w:t>here are many spaces for the individuals to gather or have private time, including many common areas, the dining area, and outdoor space</w:t>
            </w:r>
            <w:r w:rsidR="4C131FDD" w:rsidRPr="6C0552E8">
              <w:rPr>
                <w:rFonts w:ascii="Arial" w:hAnsi="Arial" w:cs="Arial"/>
                <w:sz w:val="22"/>
                <w:szCs w:val="22"/>
              </w:rPr>
              <w:t>, and the resident’s private rooms.</w:t>
            </w:r>
          </w:p>
          <w:p w14:paraId="3A306E4B" w14:textId="509C4A2A" w:rsidR="00A40F01" w:rsidRPr="001C61D1" w:rsidRDefault="4C131FDD" w:rsidP="6C0552E8">
            <w:pPr>
              <w:rPr>
                <w:rFonts w:ascii="Arial" w:eastAsia="Arial" w:hAnsi="Arial" w:cs="Arial"/>
                <w:sz w:val="22"/>
                <w:szCs w:val="22"/>
              </w:rPr>
            </w:pPr>
            <w:r w:rsidRPr="6C0552E8">
              <w:rPr>
                <w:rFonts w:ascii="Arial" w:hAnsi="Arial" w:cs="Arial"/>
                <w:sz w:val="22"/>
                <w:szCs w:val="22"/>
              </w:rPr>
              <w:t xml:space="preserve">Focus Senior Living develops an activity </w:t>
            </w:r>
            <w:r w:rsidR="36AD5936" w:rsidRPr="6C0552E8">
              <w:rPr>
                <w:rFonts w:ascii="Arial" w:hAnsi="Arial" w:cs="Arial"/>
                <w:sz w:val="22"/>
                <w:szCs w:val="22"/>
              </w:rPr>
              <w:t>schedule appropriate</w:t>
            </w:r>
            <w:r w:rsidR="36AD5936" w:rsidRPr="6C0552E8">
              <w:rPr>
                <w:rFonts w:ascii="Arial" w:eastAsia="Arial" w:hAnsi="Arial" w:cs="Arial"/>
                <w:color w:val="000000" w:themeColor="text1"/>
                <w:sz w:val="22"/>
                <w:szCs w:val="22"/>
              </w:rPr>
              <w:t xml:space="preserve"> to individual attributes. Residents may participate in facility-scheduled activities and events or use their time as they choose. Participation in activities is encouraged, but not required. Residents can come and go as they choose. Residents </w:t>
            </w:r>
            <w:proofErr w:type="gramStart"/>
            <w:r w:rsidR="36AD5936" w:rsidRPr="6C0552E8">
              <w:rPr>
                <w:rFonts w:ascii="Arial" w:eastAsia="Arial" w:hAnsi="Arial" w:cs="Arial"/>
                <w:color w:val="000000" w:themeColor="text1"/>
                <w:sz w:val="22"/>
                <w:szCs w:val="22"/>
              </w:rPr>
              <w:t>are able to</w:t>
            </w:r>
            <w:proofErr w:type="gramEnd"/>
            <w:r w:rsidR="36AD5936" w:rsidRPr="6C0552E8">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36AD5936" w:rsidRPr="6C0552E8">
              <w:rPr>
                <w:rFonts w:ascii="Arial" w:eastAsia="Arial" w:hAnsi="Arial" w:cs="Arial"/>
                <w:color w:val="000000" w:themeColor="text1"/>
                <w:sz w:val="22"/>
                <w:szCs w:val="22"/>
              </w:rPr>
              <w:t>etc</w:t>
            </w:r>
            <w:proofErr w:type="spellEnd"/>
            <w:r w:rsidR="36AD5936" w:rsidRPr="6C0552E8">
              <w:rPr>
                <w:rFonts w:ascii="Arial" w:eastAsia="Arial" w:hAnsi="Arial" w:cs="Arial"/>
                <w:color w:val="000000" w:themeColor="text1"/>
                <w:sz w:val="22"/>
                <w:szCs w:val="22"/>
              </w:rPr>
              <w:t>) and staff are supportive of their decisions</w:t>
            </w:r>
          </w:p>
        </w:tc>
      </w:tr>
      <w:tr w:rsidR="00A40F01" w:rsidRPr="00A40F01" w14:paraId="0EDF04F8" w14:textId="77777777" w:rsidTr="28A17A80">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6FFE1B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305E9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443F704F" w14:textId="6298ADD6" w:rsidR="00A40F01" w:rsidRPr="001C61D1" w:rsidRDefault="71E476FE" w:rsidP="6C0552E8">
            <w:pPr>
              <w:rPr>
                <w:rFonts w:ascii="Arial" w:eastAsia="Arial" w:hAnsi="Arial" w:cs="Arial"/>
                <w:color w:val="000000" w:themeColor="text1"/>
                <w:sz w:val="22"/>
                <w:szCs w:val="22"/>
              </w:rPr>
            </w:pPr>
            <w:r w:rsidRPr="6C0552E8">
              <w:rPr>
                <w:rFonts w:ascii="Arial" w:hAnsi="Arial" w:cs="Arial"/>
                <w:sz w:val="22"/>
                <w:szCs w:val="22"/>
              </w:rPr>
              <w:t xml:space="preserve">Focus Senior Living may only care </w:t>
            </w:r>
            <w:r w:rsidRPr="6C0552E8">
              <w:rPr>
                <w:rFonts w:ascii="Arial" w:eastAsia="Arial" w:hAnsi="Arial" w:cs="Arial"/>
                <w:color w:val="000000" w:themeColor="text1"/>
                <w:sz w:val="22"/>
                <w:szCs w:val="22"/>
              </w:rPr>
              <w:t xml:space="preserve">for a person who voluntarily chooses to participate in the program after having been provided with sufficient information to make an informed choice. Upon interview, it was confirmed that residents </w:t>
            </w:r>
            <w:proofErr w:type="gramStart"/>
            <w:r w:rsidRPr="6C0552E8">
              <w:rPr>
                <w:rFonts w:ascii="Arial" w:eastAsia="Arial" w:hAnsi="Arial" w:cs="Arial"/>
                <w:color w:val="000000" w:themeColor="text1"/>
                <w:sz w:val="22"/>
                <w:szCs w:val="22"/>
              </w:rPr>
              <w:t>are able to</w:t>
            </w:r>
            <w:proofErr w:type="gramEnd"/>
            <w:r w:rsidRPr="6C0552E8">
              <w:rPr>
                <w:rFonts w:ascii="Arial" w:eastAsia="Arial" w:hAnsi="Arial" w:cs="Arial"/>
                <w:color w:val="000000" w:themeColor="text1"/>
                <w:sz w:val="22"/>
                <w:szCs w:val="22"/>
              </w:rPr>
              <w:t xml:space="preserve"> choose who provides the services they voluntarily receive. </w:t>
            </w:r>
          </w:p>
          <w:p w14:paraId="0B4BCB7D" w14:textId="768ACE9B" w:rsidR="00A40F01" w:rsidRPr="001C61D1" w:rsidRDefault="71E476FE" w:rsidP="6C0552E8">
            <w:r w:rsidRPr="6C0552E8">
              <w:rPr>
                <w:rFonts w:ascii="Arial" w:eastAsia="Arial" w:hAnsi="Arial" w:cs="Arial"/>
                <w:color w:val="000000" w:themeColor="text1"/>
                <w:sz w:val="22"/>
                <w:szCs w:val="22"/>
              </w:rPr>
              <w:t>The facility ensures individuals are supported in developing care plans that support his/her needs and preferences</w:t>
            </w:r>
            <w:r w:rsidRPr="6C0552E8">
              <w:rPr>
                <w:rFonts w:ascii="Arial" w:eastAsia="Arial" w:hAnsi="Arial" w:cs="Arial"/>
                <w:b/>
                <w:bCs/>
                <w:color w:val="000000" w:themeColor="text1"/>
                <w:sz w:val="22"/>
                <w:szCs w:val="22"/>
              </w:rPr>
              <w:t>.</w:t>
            </w:r>
          </w:p>
          <w:p w14:paraId="0E8510AF" w14:textId="1239CF8C" w:rsidR="00A40F01" w:rsidRPr="001C61D1" w:rsidRDefault="00A40F01" w:rsidP="6C0552E8">
            <w:pPr>
              <w:rPr>
                <w:rFonts w:ascii="Arial" w:hAnsi="Arial" w:cs="Arial"/>
                <w:sz w:val="22"/>
                <w:szCs w:val="22"/>
              </w:rPr>
            </w:pPr>
          </w:p>
          <w:p w14:paraId="3FC1F4F4" w14:textId="0FE74773" w:rsidR="00A40F01" w:rsidRPr="001C61D1" w:rsidRDefault="01254D5E" w:rsidP="0048020B">
            <w:pPr>
              <w:rPr>
                <w:rFonts w:ascii="Arial" w:hAnsi="Arial" w:cs="Arial"/>
                <w:color w:val="000000" w:themeColor="text1"/>
                <w:sz w:val="22"/>
                <w:szCs w:val="22"/>
              </w:rPr>
            </w:pPr>
            <w:r w:rsidRPr="6C0552E8">
              <w:rPr>
                <w:rFonts w:ascii="Arial" w:hAnsi="Arial" w:cs="Arial"/>
                <w:sz w:val="22"/>
                <w:szCs w:val="22"/>
              </w:rPr>
              <w:t xml:space="preserve">. </w:t>
            </w:r>
          </w:p>
        </w:tc>
      </w:tr>
      <w:tr w:rsidR="00A40F01" w:rsidRPr="00A40F01" w14:paraId="307E3256" w14:textId="77777777" w:rsidTr="28A17A80">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8A17A80">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28A17A80">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28A17A80">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3C5AB0FB"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D737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7777777"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7E446F0A" w:rsidR="00027CAC" w:rsidRPr="00010EA2" w:rsidRDefault="1C666233" w:rsidP="6C0552E8">
            <w:pPr>
              <w:rPr>
                <w:rFonts w:ascii="Arial" w:eastAsia="Arial" w:hAnsi="Arial" w:cs="Arial"/>
                <w:sz w:val="22"/>
                <w:szCs w:val="22"/>
              </w:rPr>
            </w:pPr>
            <w:r w:rsidRPr="6C0552E8">
              <w:rPr>
                <w:rFonts w:ascii="Arial" w:hAnsi="Arial" w:cs="Arial"/>
                <w:sz w:val="22"/>
                <w:szCs w:val="22"/>
              </w:rPr>
              <w:t>Residents</w:t>
            </w:r>
            <w:r w:rsidR="01254D5E" w:rsidRPr="6C0552E8">
              <w:rPr>
                <w:rFonts w:ascii="Arial" w:hAnsi="Arial" w:cs="Arial"/>
                <w:sz w:val="22"/>
                <w:szCs w:val="22"/>
              </w:rPr>
              <w:t xml:space="preserve"> have the freedom and support to control their schedules and activities.</w:t>
            </w:r>
            <w:r w:rsidR="2574F51A" w:rsidRPr="6C0552E8">
              <w:rPr>
                <w:rFonts w:ascii="Arial" w:hAnsi="Arial" w:cs="Arial"/>
                <w:sz w:val="22"/>
                <w:szCs w:val="22"/>
              </w:rPr>
              <w:t xml:space="preserve"> Through resident council individuals </w:t>
            </w:r>
            <w:proofErr w:type="gramStart"/>
            <w:r w:rsidR="2574F51A" w:rsidRPr="6C0552E8">
              <w:rPr>
                <w:rFonts w:ascii="Arial" w:hAnsi="Arial" w:cs="Arial"/>
                <w:sz w:val="22"/>
                <w:szCs w:val="22"/>
              </w:rPr>
              <w:t>are able to</w:t>
            </w:r>
            <w:proofErr w:type="gramEnd"/>
            <w:r w:rsidR="2574F51A" w:rsidRPr="6C0552E8">
              <w:rPr>
                <w:rFonts w:ascii="Arial" w:hAnsi="Arial" w:cs="Arial"/>
                <w:sz w:val="22"/>
                <w:szCs w:val="22"/>
              </w:rPr>
              <w:t xml:space="preserve"> assist in menu planning.</w:t>
            </w:r>
            <w:r w:rsidR="2574F51A" w:rsidRPr="6C0552E8">
              <w:rPr>
                <w:rFonts w:ascii="Arial" w:eastAsia="Arial" w:hAnsi="Arial" w:cs="Arial"/>
                <w:color w:val="000000" w:themeColor="text1"/>
                <w:sz w:val="22"/>
                <w:szCs w:val="22"/>
              </w:rPr>
              <w:t xml:space="preserve"> Residents </w:t>
            </w:r>
            <w:proofErr w:type="gramStart"/>
            <w:r w:rsidR="2574F51A" w:rsidRPr="6C0552E8">
              <w:rPr>
                <w:rFonts w:ascii="Arial" w:eastAsia="Arial" w:hAnsi="Arial" w:cs="Arial"/>
                <w:color w:val="000000" w:themeColor="text1"/>
                <w:sz w:val="22"/>
                <w:szCs w:val="22"/>
              </w:rPr>
              <w:t>are able to</w:t>
            </w:r>
            <w:proofErr w:type="gramEnd"/>
            <w:r w:rsidR="2574F51A" w:rsidRPr="6C0552E8">
              <w:rPr>
                <w:rFonts w:ascii="Arial" w:eastAsia="Arial" w:hAnsi="Arial" w:cs="Arial"/>
                <w:color w:val="000000" w:themeColor="text1"/>
                <w:sz w:val="22"/>
                <w:szCs w:val="22"/>
              </w:rPr>
              <w:t xml:space="preserve"> eat meals when they wish, and in the resident’s preferred location.</w:t>
            </w:r>
            <w:r w:rsidR="13499632" w:rsidRPr="6C0552E8">
              <w:rPr>
                <w:rFonts w:ascii="Arial" w:eastAsia="Arial" w:hAnsi="Arial" w:cs="Arial"/>
                <w:color w:val="FF0000"/>
                <w:sz w:val="22"/>
                <w:szCs w:val="22"/>
              </w:rPr>
              <w:t xml:space="preserve"> </w:t>
            </w:r>
            <w:r w:rsidR="00C538BF">
              <w:rPr>
                <w:rFonts w:ascii="Arial" w:eastAsia="Arial" w:hAnsi="Arial" w:cs="Arial"/>
                <w:sz w:val="22"/>
                <w:szCs w:val="22"/>
              </w:rPr>
              <w:t xml:space="preserve">There </w:t>
            </w:r>
            <w:proofErr w:type="gramStart"/>
            <w:r w:rsidR="00C538BF">
              <w:rPr>
                <w:rFonts w:ascii="Arial" w:eastAsia="Arial" w:hAnsi="Arial" w:cs="Arial"/>
                <w:sz w:val="22"/>
                <w:szCs w:val="22"/>
              </w:rPr>
              <w:t>are</w:t>
            </w:r>
            <w:proofErr w:type="gramEnd"/>
            <w:r w:rsidR="00C538BF">
              <w:rPr>
                <w:rFonts w:ascii="Arial" w:eastAsia="Arial" w:hAnsi="Arial" w:cs="Arial"/>
                <w:sz w:val="22"/>
                <w:szCs w:val="22"/>
              </w:rPr>
              <w:t xml:space="preserve"> no assigned seating in the dining room. Resident are encouraged to sit and eat with whomever they choose. </w:t>
            </w:r>
            <w:r w:rsidR="13499632" w:rsidRPr="6C0552E8">
              <w:rPr>
                <w:rFonts w:ascii="Arial" w:eastAsia="Arial" w:hAnsi="Arial" w:cs="Arial"/>
                <w:color w:val="000000" w:themeColor="text1"/>
                <w:sz w:val="22"/>
                <w:szCs w:val="22"/>
              </w:rPr>
              <w:t xml:space="preserve"> Residents have access to food</w:t>
            </w:r>
            <w:r w:rsidR="6A8070AF" w:rsidRPr="6C0552E8">
              <w:rPr>
                <w:rFonts w:ascii="Arial" w:eastAsia="Arial" w:hAnsi="Arial" w:cs="Arial"/>
                <w:color w:val="000000" w:themeColor="text1"/>
                <w:sz w:val="22"/>
                <w:szCs w:val="22"/>
              </w:rPr>
              <w:t xml:space="preserve"> t</w:t>
            </w:r>
            <w:r w:rsidR="13499632" w:rsidRPr="6C0552E8">
              <w:rPr>
                <w:rFonts w:ascii="Arial" w:eastAsia="Arial" w:hAnsi="Arial" w:cs="Arial"/>
                <w:color w:val="000000" w:themeColor="text1"/>
                <w:sz w:val="22"/>
                <w:szCs w:val="22"/>
              </w:rPr>
              <w:t>hroughout the day and may also choose to keep food in their rooms.</w:t>
            </w:r>
            <w:r w:rsidR="649E0C6D" w:rsidRPr="6C0552E8">
              <w:rPr>
                <w:rFonts w:ascii="Arial" w:eastAsia="Arial" w:hAnsi="Arial" w:cs="Arial"/>
                <w:color w:val="000000" w:themeColor="text1"/>
                <w:sz w:val="22"/>
                <w:szCs w:val="22"/>
              </w:rPr>
              <w:t xml:space="preserve"> Residents </w:t>
            </w:r>
            <w:r w:rsidR="6B7CB965" w:rsidRPr="6C0552E8">
              <w:rPr>
                <w:rFonts w:ascii="Arial" w:hAnsi="Arial" w:cs="Arial"/>
                <w:sz w:val="22"/>
                <w:szCs w:val="22"/>
              </w:rPr>
              <w:t xml:space="preserve">have access to food in their room, including access to a fridge. </w:t>
            </w:r>
            <w:r w:rsidR="0E5A2CBC" w:rsidRPr="6C0552E8">
              <w:rPr>
                <w:rFonts w:ascii="Arial" w:eastAsia="Arial" w:hAnsi="Arial" w:cs="Arial"/>
                <w:color w:val="000000" w:themeColor="text1"/>
                <w:sz w:val="22"/>
                <w:szCs w:val="22"/>
              </w:rPr>
              <w:t xml:space="preserve">Residents may choose when to participate in activities and when to eat their meals.  The facility has scheduled activities that residents may choose to participate in or not. Residents </w:t>
            </w:r>
            <w:proofErr w:type="gramStart"/>
            <w:r w:rsidR="0E5A2CBC" w:rsidRPr="6C0552E8">
              <w:rPr>
                <w:rFonts w:ascii="Arial" w:eastAsia="Arial" w:hAnsi="Arial" w:cs="Arial"/>
                <w:color w:val="000000" w:themeColor="text1"/>
                <w:sz w:val="22"/>
                <w:szCs w:val="22"/>
              </w:rPr>
              <w:t>are able to</w:t>
            </w:r>
            <w:proofErr w:type="gramEnd"/>
            <w:r w:rsidR="0E5A2CBC" w:rsidRPr="6C0552E8">
              <w:rPr>
                <w:rFonts w:ascii="Arial" w:eastAsia="Arial" w:hAnsi="Arial" w:cs="Arial"/>
                <w:color w:val="000000" w:themeColor="text1"/>
                <w:sz w:val="22"/>
                <w:szCs w:val="22"/>
              </w:rPr>
              <w:t xml:space="preserve"> determine how they spend their time (participate in planned activities or not). </w:t>
            </w:r>
            <w:r w:rsidR="00FF7A8B" w:rsidRPr="008F21B5">
              <w:rPr>
                <w:rFonts w:ascii="Arial" w:hAnsi="Arial" w:cs="Arial"/>
                <w:sz w:val="22"/>
                <w:szCs w:val="22"/>
              </w:rPr>
              <w:t xml:space="preserve"> </w:t>
            </w:r>
          </w:p>
        </w:tc>
      </w:tr>
      <w:tr w:rsidR="00027CAC" w:rsidRPr="00823733" w14:paraId="4905786F" w14:textId="77777777" w:rsidTr="28A17A80">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5C1C69E6"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D737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29177AAC"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FF7A8B">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0EA90822"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D737E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49178B99" w:rsidR="00027CAC" w:rsidRPr="00585092" w:rsidRDefault="60C62AD1" w:rsidP="6C0552E8">
            <w:pPr>
              <w:rPr>
                <w:rFonts w:ascii="Arial" w:eastAsia="Arial" w:hAnsi="Arial" w:cs="Arial"/>
                <w:sz w:val="22"/>
                <w:szCs w:val="22"/>
              </w:rPr>
            </w:pPr>
            <w:r w:rsidRPr="6C0552E8">
              <w:rPr>
                <w:rFonts w:ascii="Arial" w:eastAsia="Arial" w:hAnsi="Arial" w:cs="Arial"/>
                <w:color w:val="000000" w:themeColor="text1"/>
                <w:sz w:val="22"/>
                <w:szCs w:val="22"/>
              </w:rPr>
              <w:t>Focus Senior Living welcomes visitors at any time.</w:t>
            </w:r>
            <w:r w:rsidRPr="6C0552E8">
              <w:rPr>
                <w:rFonts w:ascii="Arial" w:eastAsia="Arial" w:hAnsi="Arial" w:cs="Arial"/>
                <w:sz w:val="22"/>
                <w:szCs w:val="22"/>
              </w:rPr>
              <w:t xml:space="preserve"> </w:t>
            </w:r>
            <w:r w:rsidR="3D05D444" w:rsidRPr="6C0552E8">
              <w:rPr>
                <w:rFonts w:ascii="Arial" w:hAnsi="Arial" w:cs="Arial"/>
                <w:sz w:val="22"/>
                <w:szCs w:val="22"/>
              </w:rPr>
              <w:t xml:space="preserve"> </w:t>
            </w:r>
            <w:r w:rsidR="118FA94B" w:rsidRPr="6C0552E8">
              <w:rPr>
                <w:rFonts w:ascii="Arial" w:hAnsi="Arial" w:cs="Arial"/>
                <w:sz w:val="22"/>
                <w:szCs w:val="22"/>
              </w:rPr>
              <w:t xml:space="preserve">Residents and guests are required to sign in and out at the front desk. </w:t>
            </w:r>
            <w:r w:rsidR="6E30D176" w:rsidRPr="6C0552E8">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6E30D176" w:rsidRPr="6C0552E8">
              <w:rPr>
                <w:rFonts w:ascii="Arial" w:eastAsia="Arial" w:hAnsi="Arial" w:cs="Arial"/>
                <w:color w:val="000000" w:themeColor="text1"/>
                <w:sz w:val="22"/>
                <w:szCs w:val="22"/>
              </w:rPr>
              <w:t>are able to</w:t>
            </w:r>
            <w:proofErr w:type="gramEnd"/>
            <w:r w:rsidR="6E30D176" w:rsidRPr="6C0552E8">
              <w:rPr>
                <w:rFonts w:ascii="Arial" w:eastAsia="Arial" w:hAnsi="Arial" w:cs="Arial"/>
                <w:color w:val="000000" w:themeColor="text1"/>
                <w:sz w:val="22"/>
                <w:szCs w:val="22"/>
              </w:rPr>
              <w:t xml:space="preserve"> have visitors at any time of their choosing and can decide who they would like to visit with.</w:t>
            </w:r>
            <w:r w:rsidR="00FF7A8B">
              <w:rPr>
                <w:rFonts w:ascii="Arial" w:eastAsia="Arial" w:hAnsi="Arial" w:cs="Arial"/>
                <w:color w:val="000000" w:themeColor="text1"/>
                <w:sz w:val="22"/>
                <w:szCs w:val="22"/>
              </w:rPr>
              <w:t xml:space="preserve"> </w:t>
            </w:r>
            <w:r w:rsidR="00FF7A8B" w:rsidRPr="008F21B5">
              <w:rPr>
                <w:rFonts w:ascii="Arial" w:hAnsi="Arial" w:cs="Arial"/>
                <w:sz w:val="22"/>
                <w:szCs w:val="22"/>
              </w:rPr>
              <w:t xml:space="preserve"> </w:t>
            </w:r>
          </w:p>
        </w:tc>
      </w:tr>
      <w:tr w:rsidR="00027CAC" w:rsidRPr="00823733" w14:paraId="53D2FB4B" w14:textId="77777777" w:rsidTr="28A17A80">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3841A263"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10105D">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0178FC29" w:rsidR="00027CAC"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10105D">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48FF8B31" w:rsidR="00027CAC" w:rsidRPr="001F08EB" w:rsidRDefault="23AB2E11" w:rsidP="6C0552E8">
            <w:pPr>
              <w:rPr>
                <w:rFonts w:ascii="Arial" w:hAnsi="Arial" w:cs="Arial"/>
                <w:sz w:val="22"/>
                <w:szCs w:val="22"/>
              </w:rPr>
            </w:pPr>
            <w:r w:rsidRPr="6C0552E8">
              <w:rPr>
                <w:rFonts w:ascii="Arial" w:eastAsia="Arial" w:hAnsi="Arial" w:cs="Arial"/>
                <w:sz w:val="22"/>
                <w:szCs w:val="22"/>
              </w:rPr>
              <w:t xml:space="preserve"> </w:t>
            </w:r>
            <w:r w:rsidRPr="6C0552E8">
              <w:rPr>
                <w:rFonts w:ascii="Arial" w:eastAsia="Arial" w:hAnsi="Arial" w:cs="Arial"/>
                <w:color w:val="000000" w:themeColor="text1"/>
                <w:sz w:val="22"/>
                <w:szCs w:val="22"/>
              </w:rPr>
              <w:t>As observed, the facility is physically accessible; individuals have access to all common areas</w:t>
            </w:r>
            <w:r w:rsidR="208CBC02" w:rsidRPr="6C0552E8">
              <w:rPr>
                <w:rFonts w:ascii="Arial" w:eastAsia="Arial" w:hAnsi="Arial" w:cs="Arial"/>
                <w:color w:val="000000" w:themeColor="text1"/>
                <w:sz w:val="22"/>
                <w:szCs w:val="22"/>
              </w:rPr>
              <w:t>,</w:t>
            </w:r>
            <w:r w:rsidR="208CBC02" w:rsidRPr="6C0552E8">
              <w:rPr>
                <w:rFonts w:ascii="Arial" w:hAnsi="Arial" w:cs="Arial"/>
                <w:sz w:val="22"/>
                <w:szCs w:val="22"/>
              </w:rPr>
              <w:t xml:space="preserve"> including ramps in hallways where there are stairs.</w:t>
            </w:r>
            <w:r w:rsidR="208CBC02" w:rsidRPr="6C0552E8">
              <w:rPr>
                <w:rFonts w:ascii="Arial" w:eastAsia="Arial" w:hAnsi="Arial" w:cs="Arial"/>
                <w:color w:val="000000" w:themeColor="text1"/>
                <w:sz w:val="22"/>
                <w:szCs w:val="22"/>
              </w:rPr>
              <w:t xml:space="preserve"> </w:t>
            </w:r>
            <w:r w:rsidRPr="6C0552E8">
              <w:rPr>
                <w:rFonts w:ascii="Arial" w:eastAsia="Arial" w:hAnsi="Arial" w:cs="Arial"/>
                <w:color w:val="000000" w:themeColor="text1"/>
                <w:sz w:val="22"/>
                <w:szCs w:val="22"/>
              </w:rPr>
              <w:t xml:space="preserve">The facility is free of inhibiting barriers. Assistive devices are available for those in need.  Residents may come and go as they choose. Entry or egress is not inhibited from the facility.  </w:t>
            </w:r>
            <w:r w:rsidRPr="6C0552E8">
              <w:rPr>
                <w:rFonts w:ascii="Arial" w:eastAsia="Arial" w:hAnsi="Arial" w:cs="Arial"/>
                <w:sz w:val="22"/>
                <w:szCs w:val="22"/>
              </w:rPr>
              <w:t xml:space="preserve"> </w:t>
            </w:r>
            <w:r w:rsidR="00FF7A8B" w:rsidRPr="008F21B5">
              <w:rPr>
                <w:rFonts w:ascii="Arial" w:hAnsi="Arial" w:cs="Arial"/>
                <w:sz w:val="22"/>
                <w:szCs w:val="22"/>
              </w:rPr>
              <w:t xml:space="preserve"> </w:t>
            </w:r>
          </w:p>
        </w:tc>
      </w:tr>
      <w:tr w:rsidR="003C2573" w:rsidRPr="00823733" w14:paraId="2962642D" w14:textId="77777777" w:rsidTr="28A17A80">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76D7F33A" w:rsidR="003C2573"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1F08EB">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1DFC0CA9" w:rsidR="003C2573"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10105D">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331F1A1B" w:rsidR="003C2573" w:rsidRPr="004647D2"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10105D">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2D7A8EF0" w14:textId="77777777" w:rsidR="0010105D" w:rsidRPr="0010105D" w:rsidRDefault="0010105D" w:rsidP="0010105D">
            <w:pPr>
              <w:rPr>
                <w:rFonts w:ascii="Arial" w:eastAsia="Arial" w:hAnsi="Arial" w:cs="Arial"/>
                <w:color w:val="000000" w:themeColor="text1"/>
                <w:sz w:val="22"/>
                <w:szCs w:val="22"/>
              </w:rPr>
            </w:pPr>
            <w:r w:rsidRPr="0010105D">
              <w:rPr>
                <w:rFonts w:ascii="Arial" w:eastAsia="Arial" w:hAnsi="Arial" w:cs="Arial"/>
                <w:color w:val="000000" w:themeColor="text1"/>
                <w:sz w:val="22"/>
                <w:szCs w:val="22"/>
              </w:rPr>
              <w:t xml:space="preserve">Care plan changes are assessed, discussed, and documented accordingly.  </w:t>
            </w:r>
          </w:p>
          <w:p w14:paraId="51CA4AED" w14:textId="77777777" w:rsidR="0010105D" w:rsidRPr="0010105D" w:rsidRDefault="0010105D" w:rsidP="0010105D">
            <w:pPr>
              <w:rPr>
                <w:rFonts w:ascii="Arial" w:eastAsia="Arial" w:hAnsi="Arial" w:cs="Arial"/>
                <w:color w:val="000000" w:themeColor="text1"/>
                <w:sz w:val="22"/>
                <w:szCs w:val="22"/>
              </w:rPr>
            </w:pPr>
            <w:r w:rsidRPr="0010105D">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7FA087EF" w:rsidR="003C2573" w:rsidRPr="001F08EB" w:rsidRDefault="003C2573" w:rsidP="6C0552E8">
            <w:pPr>
              <w:rPr>
                <w:rFonts w:ascii="Arial" w:hAnsi="Arial" w:cs="Arial"/>
                <w:sz w:val="22"/>
                <w:szCs w:val="22"/>
              </w:rPr>
            </w:pPr>
          </w:p>
        </w:tc>
      </w:tr>
      <w:tr w:rsidR="00027CAC" w:rsidRPr="00823733" w14:paraId="136A3211" w14:textId="77777777" w:rsidTr="28A17A80">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28A17A80">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0FBEF79A"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646A3EBA"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A05CC9"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2C2D83FF" w:rsidR="00A40F01" w:rsidRPr="00585092" w:rsidRDefault="00585092" w:rsidP="6C0552E8">
            <w:pPr>
              <w:rPr>
                <w:rFonts w:ascii="Arial" w:hAnsi="Arial" w:cs="Arial"/>
                <w:color w:val="000000" w:themeColor="text1"/>
                <w:sz w:val="22"/>
                <w:szCs w:val="22"/>
              </w:rPr>
            </w:pPr>
            <w:r w:rsidRPr="6C0552E8">
              <w:rPr>
                <w:rFonts w:ascii="Arial" w:hAnsi="Arial" w:cs="Arial"/>
                <w:sz w:val="22"/>
                <w:szCs w:val="22"/>
              </w:rPr>
              <w:t xml:space="preserve">Upon admission, each resident is provided with, and signs, a written admission agreement. The admission agreement includes required elements to protect the resident’s </w:t>
            </w:r>
            <w:proofErr w:type="gramStart"/>
            <w:r w:rsidRPr="6C0552E8">
              <w:rPr>
                <w:rFonts w:ascii="Arial" w:hAnsi="Arial" w:cs="Arial"/>
                <w:sz w:val="22"/>
                <w:szCs w:val="22"/>
              </w:rPr>
              <w:t xml:space="preserve">rights, </w:t>
            </w:r>
            <w:r w:rsidR="703992E6" w:rsidRPr="6C0552E8">
              <w:rPr>
                <w:rFonts w:ascii="Arial" w:hAnsi="Arial" w:cs="Arial"/>
                <w:sz w:val="22"/>
                <w:szCs w:val="22"/>
              </w:rPr>
              <w:t>and</w:t>
            </w:r>
            <w:proofErr w:type="gramEnd"/>
            <w:r w:rsidR="703992E6" w:rsidRPr="6C0552E8">
              <w:rPr>
                <w:rFonts w:ascii="Arial" w:hAnsi="Arial" w:cs="Arial"/>
                <w:sz w:val="22"/>
                <w:szCs w:val="22"/>
              </w:rPr>
              <w:t xml:space="preserve"> specifies the services the resident can expect of Focus Senior Living, </w:t>
            </w:r>
            <w:r w:rsidRPr="6C0552E8">
              <w:rPr>
                <w:rFonts w:ascii="Arial" w:hAnsi="Arial" w:cs="Arial"/>
                <w:sz w:val="22"/>
                <w:szCs w:val="22"/>
              </w:rPr>
              <w:t>as well as specifies conditions under which the admission agreement may be terminated, including right to pursue a challenge to termination in court</w:t>
            </w:r>
            <w:r w:rsidR="009A1F4A" w:rsidRPr="6C0552E8">
              <w:rPr>
                <w:rFonts w:ascii="Arial" w:hAnsi="Arial" w:cs="Arial"/>
                <w:sz w:val="22"/>
                <w:szCs w:val="22"/>
              </w:rPr>
              <w:t>.</w:t>
            </w:r>
            <w:r w:rsidR="00FF7A8B" w:rsidRPr="008F21B5">
              <w:rPr>
                <w:rFonts w:ascii="Arial" w:hAnsi="Arial" w:cs="Arial"/>
                <w:sz w:val="22"/>
                <w:szCs w:val="22"/>
              </w:rPr>
              <w:t xml:space="preserve"> </w:t>
            </w:r>
          </w:p>
        </w:tc>
      </w:tr>
      <w:tr w:rsidR="00A40F01" w:rsidRPr="00823733" w14:paraId="422AC6D3" w14:textId="77777777" w:rsidTr="00A05CC9">
        <w:trPr>
          <w:trHeight w:val="5390"/>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2FA6E79F"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15345F61" w:rsidR="00A40F01" w:rsidRPr="00823733" w:rsidRDefault="00A05CC9"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A05CC9"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20F342BB" w:rsidR="00A40F01" w:rsidRPr="00823733" w:rsidRDefault="00A40F01" w:rsidP="6C0552E8">
            <w:pPr>
              <w:rPr>
                <w:rFonts w:ascii="Arial" w:hAnsi="Arial" w:cs="Arial"/>
                <w:color w:val="000000" w:themeColor="text1"/>
                <w:sz w:val="22"/>
                <w:szCs w:val="22"/>
              </w:rPr>
            </w:pPr>
            <w:r w:rsidRPr="6C0552E8">
              <w:rPr>
                <w:rFonts w:ascii="Arial" w:hAnsi="Arial" w:cs="Arial"/>
                <w:color w:val="000000" w:themeColor="text1"/>
                <w:sz w:val="22"/>
                <w:szCs w:val="22"/>
              </w:rPr>
              <w:t>Each individual has privacy in</w:t>
            </w:r>
            <w:r w:rsidR="7D28F8FD" w:rsidRPr="6C0552E8">
              <w:rPr>
                <w:rFonts w:ascii="Arial" w:eastAsia="Arial" w:hAnsi="Arial" w:cs="Arial"/>
                <w:color w:val="000000" w:themeColor="text1"/>
                <w:sz w:val="22"/>
                <w:szCs w:val="22"/>
              </w:rPr>
              <w:t xml:space="preserve"> These are a </w:t>
            </w:r>
            <w:bookmarkStart w:id="0" w:name="_Int_koK3CGJk"/>
            <w:proofErr w:type="gramStart"/>
            <w:r w:rsidR="7D28F8FD" w:rsidRPr="6C0552E8">
              <w:rPr>
                <w:rFonts w:ascii="Arial" w:eastAsia="Arial" w:hAnsi="Arial" w:cs="Arial"/>
                <w:color w:val="000000" w:themeColor="text1"/>
                <w:sz w:val="22"/>
                <w:szCs w:val="22"/>
              </w:rPr>
              <w:t>non-modifiable standards</w:t>
            </w:r>
            <w:bookmarkEnd w:id="0"/>
            <w:proofErr w:type="gramEnd"/>
            <w:r w:rsidR="7D28F8FD" w:rsidRPr="6C0552E8">
              <w:rPr>
                <w:rFonts w:ascii="Arial" w:eastAsia="Arial" w:hAnsi="Arial" w:cs="Arial"/>
                <w:color w:val="000000" w:themeColor="text1"/>
                <w:sz w:val="22"/>
                <w:szCs w:val="22"/>
              </w:rPr>
              <w:t>.</w:t>
            </w:r>
            <w:r w:rsidRPr="6C0552E8">
              <w:rPr>
                <w:rFonts w:ascii="Arial" w:hAnsi="Arial" w:cs="Arial"/>
                <w:color w:val="000000" w:themeColor="text1"/>
                <w:sz w:val="22"/>
                <w:szCs w:val="22"/>
              </w:rPr>
              <w:t xml:space="preserve"> their sleeping or living unit: (1) Units have entrance doors lockable by the individual</w:t>
            </w:r>
            <w:r w:rsidR="00E01B25" w:rsidRPr="6C0552E8">
              <w:rPr>
                <w:rFonts w:ascii="Arial" w:hAnsi="Arial" w:cs="Arial"/>
                <w:color w:val="000000" w:themeColor="text1"/>
                <w:sz w:val="22"/>
                <w:szCs w:val="22"/>
              </w:rPr>
              <w:t>,</w:t>
            </w:r>
            <w:r w:rsidRPr="6C0552E8">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sidRPr="6C0552E8">
              <w:rPr>
                <w:rFonts w:ascii="Arial" w:hAnsi="Arial" w:cs="Arial"/>
                <w:color w:val="000000" w:themeColor="text1"/>
                <w:sz w:val="22"/>
                <w:szCs w:val="22"/>
              </w:rPr>
              <w:t>.</w:t>
            </w:r>
          </w:p>
        </w:tc>
        <w:tc>
          <w:tcPr>
            <w:tcW w:w="3240" w:type="dxa"/>
          </w:tcPr>
          <w:p w14:paraId="6B62A397" w14:textId="4C7BF193" w:rsidR="00A40F01" w:rsidRPr="00585092" w:rsidRDefault="1A9C1EA6" w:rsidP="6C0552E8">
            <w:pPr>
              <w:rPr>
                <w:rFonts w:ascii="Arial" w:eastAsia="Arial" w:hAnsi="Arial" w:cs="Arial"/>
                <w:sz w:val="22"/>
                <w:szCs w:val="22"/>
              </w:rPr>
            </w:pPr>
            <w:r w:rsidRPr="6C0552E8">
              <w:rPr>
                <w:rFonts w:ascii="Arial" w:eastAsia="Arial" w:hAnsi="Arial" w:cs="Arial"/>
                <w:color w:val="000000" w:themeColor="text1"/>
                <w:sz w:val="22"/>
                <w:szCs w:val="22"/>
              </w:rPr>
              <w:t>Residents have privacy in their sleeping units. Residents have keys to their apartment</w:t>
            </w:r>
            <w:r w:rsidR="007F2DB0">
              <w:rPr>
                <w:rFonts w:ascii="Arial" w:eastAsia="Arial" w:hAnsi="Arial" w:cs="Arial"/>
                <w:color w:val="000000" w:themeColor="text1"/>
                <w:sz w:val="22"/>
                <w:szCs w:val="22"/>
              </w:rPr>
              <w:t>/ room</w:t>
            </w:r>
            <w:r w:rsidRPr="6C0552E8">
              <w:rPr>
                <w:rFonts w:ascii="Arial" w:eastAsia="Arial" w:hAnsi="Arial" w:cs="Arial"/>
                <w:color w:val="000000" w:themeColor="text1"/>
                <w:sz w:val="22"/>
                <w:szCs w:val="22"/>
              </w:rPr>
              <w:t xml:space="preserve"> and to the facility’s entrances</w:t>
            </w:r>
            <w:r w:rsidR="007F2DB0">
              <w:rPr>
                <w:rFonts w:ascii="Arial" w:eastAsia="Arial" w:hAnsi="Arial" w:cs="Arial"/>
                <w:color w:val="000000" w:themeColor="text1"/>
                <w:sz w:val="22"/>
                <w:szCs w:val="22"/>
              </w:rPr>
              <w:t>, with only appropriate staff having keys to doors</w:t>
            </w:r>
            <w:r w:rsidRPr="6C0552E8">
              <w:rPr>
                <w:rFonts w:ascii="Arial" w:eastAsia="Arial" w:hAnsi="Arial" w:cs="Arial"/>
                <w:color w:val="000000" w:themeColor="text1"/>
                <w:sz w:val="22"/>
                <w:szCs w:val="22"/>
              </w:rPr>
              <w:t xml:space="preserve">. All rooms and bathroom doors are lockable, to ensure privacy. If applicable, individuals sharing an apartment have choice of “apartment-mate” based upon availability and compatibility. As observed, residents </w:t>
            </w:r>
            <w:proofErr w:type="gramStart"/>
            <w:r w:rsidRPr="6C0552E8">
              <w:rPr>
                <w:rFonts w:ascii="Arial" w:eastAsia="Arial" w:hAnsi="Arial" w:cs="Arial"/>
                <w:color w:val="000000" w:themeColor="text1"/>
                <w:sz w:val="22"/>
                <w:szCs w:val="22"/>
              </w:rPr>
              <w:t>have the opportunity to</w:t>
            </w:r>
            <w:proofErr w:type="gramEnd"/>
            <w:r w:rsidRPr="6C0552E8">
              <w:rPr>
                <w:rFonts w:ascii="Arial" w:eastAsia="Arial" w:hAnsi="Arial" w:cs="Arial"/>
                <w:color w:val="000000" w:themeColor="text1"/>
                <w:sz w:val="22"/>
                <w:szCs w:val="22"/>
              </w:rPr>
              <w:t xml:space="preserve"> furnish and decorate their rooms as they wish. If applicable, individuals sharing an apartment have choice of “apartment-mate” based upon availability and compatibility. As observed, residents have the opportunity to furnish and decorate their rooms as they wish</w:t>
            </w:r>
            <w:r w:rsidR="00FF7A8B">
              <w:rPr>
                <w:rFonts w:ascii="Arial" w:eastAsia="Arial" w:hAnsi="Arial" w:cs="Arial"/>
                <w:color w:val="000000" w:themeColor="text1"/>
                <w:sz w:val="22"/>
                <w:szCs w:val="22"/>
              </w:rPr>
              <w:t xml:space="preserve">. </w:t>
            </w:r>
            <w:r w:rsidR="00FF7A8B" w:rsidRPr="004A0DC9">
              <w:rPr>
                <w:rFonts w:ascii="Arial" w:eastAsia="Calibri" w:hAnsi="Arial" w:cs="Arial"/>
                <w:bCs/>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0176C61">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5BA058F2" w:rsidR="00A97C70" w:rsidRPr="00823733" w:rsidRDefault="00A05CC9" w:rsidP="005A3701">
            <w:pPr>
              <w:tabs>
                <w:tab w:val="left" w:pos="3118"/>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7-08-28T00:00:00Z">
                  <w:dateFormat w:val="M/d/yyyy"/>
                  <w:lid w:val="en-US"/>
                  <w:storeMappedDataAs w:val="dateTime"/>
                  <w:calendar w:val="gregorian"/>
                </w:date>
              </w:sdtPr>
              <w:sdtEndPr/>
              <w:sdtContent>
                <w:r w:rsidR="00D7355D">
                  <w:rPr>
                    <w:rFonts w:ascii="Arial" w:hAnsi="Arial" w:cs="Arial"/>
                    <w:b/>
                    <w:sz w:val="22"/>
                    <w:szCs w:val="22"/>
                  </w:rPr>
                  <w:t>8/28/2017</w:t>
                </w:r>
              </w:sdtContent>
            </w:sdt>
            <w:r w:rsidR="005A3701">
              <w:rPr>
                <w:rFonts w:ascii="Arial" w:hAnsi="Arial" w:cs="Arial"/>
                <w:b/>
                <w:sz w:val="22"/>
                <w:szCs w:val="22"/>
              </w:rPr>
              <w:t xml:space="preserve">, 02/28/2018, </w:t>
            </w:r>
            <w:r w:rsidR="00267CEC">
              <w:rPr>
                <w:rFonts w:ascii="Arial" w:hAnsi="Arial" w:cs="Arial"/>
                <w:b/>
                <w:sz w:val="22"/>
                <w:szCs w:val="22"/>
              </w:rPr>
              <w:t>03/29/2022</w:t>
            </w:r>
            <w:r w:rsidR="003D21DC">
              <w:rPr>
                <w:rFonts w:ascii="Arial" w:hAnsi="Arial" w:cs="Arial"/>
                <w:b/>
                <w:sz w:val="22"/>
                <w:szCs w:val="22"/>
              </w:rPr>
              <w:t>, 09/16/2022</w:t>
            </w:r>
          </w:p>
          <w:p w14:paraId="5951D87C" w14:textId="77777777" w:rsidR="00A97C70" w:rsidRPr="00823733" w:rsidRDefault="00A97C70">
            <w:pPr>
              <w:rPr>
                <w:rFonts w:ascii="Arial" w:hAnsi="Arial" w:cs="Arial"/>
                <w:b/>
                <w:sz w:val="22"/>
                <w:szCs w:val="22"/>
              </w:rPr>
            </w:pPr>
          </w:p>
        </w:tc>
        <w:tc>
          <w:tcPr>
            <w:tcW w:w="5035" w:type="dxa"/>
          </w:tcPr>
          <w:p w14:paraId="33EAE59D" w14:textId="67B7BA40" w:rsidR="00A97C70" w:rsidRPr="00823733" w:rsidRDefault="276B68FA" w:rsidP="10176C61">
            <w:pPr>
              <w:rPr>
                <w:rFonts w:ascii="Arial" w:hAnsi="Arial" w:cs="Arial"/>
                <w:b/>
                <w:bCs/>
                <w:sz w:val="22"/>
                <w:szCs w:val="22"/>
              </w:rPr>
            </w:pPr>
            <w:r w:rsidRPr="10176C61">
              <w:rPr>
                <w:rFonts w:ascii="Arial" w:hAnsi="Arial" w:cs="Arial"/>
                <w:b/>
                <w:bCs/>
                <w:sz w:val="22"/>
                <w:szCs w:val="22"/>
              </w:rPr>
              <w:t xml:space="preserve">State Agency/Entity that Conducted the      On-Site Visit </w:t>
            </w:r>
            <w:sdt>
              <w:sdtPr>
                <w:rPr>
                  <w:rFonts w:ascii="Arial" w:hAnsi="Arial" w:cs="Arial"/>
                  <w:b/>
                  <w:bCs/>
                  <w:sz w:val="22"/>
                  <w:szCs w:val="22"/>
                </w:rPr>
                <w:id w:val="1459654494"/>
                <w:placeholder>
                  <w:docPart w:val="A139E23537CD48AFA1437251DB736EDD"/>
                </w:placeholder>
              </w:sdtPr>
              <w:sdtEndPr/>
              <w:sdtContent>
                <w:r w:rsidR="3FD60FD4" w:rsidRPr="10176C61">
                  <w:rPr>
                    <w:rFonts w:ascii="Arial" w:hAnsi="Arial" w:cs="Arial"/>
                    <w:sz w:val="22"/>
                    <w:szCs w:val="22"/>
                  </w:rPr>
                  <w:t>New York State Department of Health</w:t>
                </w:r>
              </w:sdtContent>
            </w:sdt>
          </w:p>
        </w:tc>
      </w:tr>
      <w:tr w:rsidR="00A97C70" w:rsidRPr="00823733" w14:paraId="5C6D373F" w14:textId="77777777" w:rsidTr="10176C61">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10135DFB" w14:textId="6E7EE130" w:rsidR="00A97C70" w:rsidRPr="00823733" w:rsidRDefault="3FD60FD4" w:rsidP="10176C61">
                <w:pPr>
                  <w:rPr>
                    <w:rFonts w:ascii="Arial" w:hAnsi="Arial" w:cs="Arial"/>
                    <w:sz w:val="22"/>
                    <w:szCs w:val="22"/>
                  </w:rPr>
                </w:pPr>
                <w:r w:rsidRPr="10176C61">
                  <w:rPr>
                    <w:rFonts w:ascii="Arial" w:hAnsi="Arial" w:cs="Arial"/>
                    <w:sz w:val="22"/>
                    <w:szCs w:val="22"/>
                  </w:rPr>
                  <w:t>Focus Senior Living at Utica is an Enriched Housing Program and Assisted Living Program (ALP). The facility provides long-term residential care, room, board, housekeeping, personal care, and supervision to five or more adults.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6CF85AC8" w14:textId="77777777" w:rsidR="00A97C70" w:rsidRPr="00823733" w:rsidRDefault="00A97C70" w:rsidP="10176C61">
                <w:pPr>
                  <w:rPr>
                    <w:rFonts w:ascii="Arial" w:hAnsi="Arial" w:cs="Arial"/>
                    <w:sz w:val="22"/>
                    <w:szCs w:val="22"/>
                  </w:rPr>
                </w:pPr>
              </w:p>
              <w:p w14:paraId="2525000B" w14:textId="69AB02D1" w:rsidR="00A97C70" w:rsidRPr="00823733" w:rsidRDefault="3FD60FD4" w:rsidP="10176C61">
                <w:pPr>
                  <w:rPr>
                    <w:rFonts w:ascii="Arial" w:hAnsi="Arial" w:cs="Arial"/>
                    <w:sz w:val="22"/>
                    <w:szCs w:val="22"/>
                  </w:rPr>
                </w:pPr>
                <w:r w:rsidRPr="10176C61">
                  <w:rPr>
                    <w:rFonts w:ascii="Arial" w:hAnsi="Arial" w:cs="Arial"/>
                    <w:sz w:val="22"/>
                    <w:szCs w:val="22"/>
                  </w:rPr>
                  <w:t>The total bed capacity of the Enriched Housing Program is 110 with 87 beds designated ALP.</w:t>
                </w:r>
              </w:p>
              <w:p w14:paraId="32786D72" w14:textId="77777777" w:rsidR="00A97C70" w:rsidRPr="00823733" w:rsidRDefault="00A97C70" w:rsidP="10176C61">
                <w:pPr>
                  <w:rPr>
                    <w:rFonts w:ascii="Arial" w:hAnsi="Arial" w:cs="Arial"/>
                    <w:sz w:val="22"/>
                    <w:szCs w:val="22"/>
                  </w:rPr>
                </w:pPr>
              </w:p>
              <w:p w14:paraId="576F6E3B" w14:textId="2A07A581" w:rsidR="00A97C70" w:rsidRPr="00823733" w:rsidRDefault="3FD60FD4" w:rsidP="10176C61">
                <w:pPr>
                  <w:rPr>
                    <w:rFonts w:ascii="Arial" w:hAnsi="Arial" w:cs="Arial"/>
                    <w:sz w:val="22"/>
                    <w:szCs w:val="22"/>
                  </w:rPr>
                </w:pPr>
                <w:r w:rsidRPr="10176C61">
                  <w:rPr>
                    <w:rFonts w:ascii="Arial" w:hAnsi="Arial" w:cs="Arial"/>
                    <w:sz w:val="22"/>
                    <w:szCs w:val="22"/>
                  </w:rPr>
                  <w:t xml:space="preserve">Focus Senior Living </w:t>
                </w:r>
                <w:r w:rsidR="54E3EA4D" w:rsidRPr="10176C61">
                  <w:rPr>
                    <w:rFonts w:ascii="Arial" w:hAnsi="Arial" w:cs="Arial"/>
                    <w:sz w:val="22"/>
                    <w:szCs w:val="22"/>
                  </w:rPr>
                  <w:t xml:space="preserve">at Utica is part of Centers Health Care, and is co-located with Oneida Center, providing a continuum of care should such become necessary. Oneida Center offers a skilled nursing facility as well as an adult day health care program. </w:t>
                </w:r>
                <w:r w:rsidRPr="10176C61">
                  <w:rPr>
                    <w:rFonts w:ascii="Arial" w:hAnsi="Arial" w:cs="Arial"/>
                    <w:sz w:val="22"/>
                    <w:szCs w:val="22"/>
                  </w:rPr>
                  <w:t xml:space="preserve">The facility is located in Oneida County located </w:t>
                </w:r>
                <w:r w:rsidR="54E3EA4D" w:rsidRPr="10176C61">
                  <w:rPr>
                    <w:rFonts w:ascii="Arial" w:hAnsi="Arial" w:cs="Arial"/>
                    <w:sz w:val="22"/>
                    <w:szCs w:val="22"/>
                  </w:rPr>
                  <w:t xml:space="preserve">in a residential area, yet proximal to commercial businesses, restaurants, etc. </w:t>
                </w:r>
                <w:r w:rsidRPr="10176C61">
                  <w:rPr>
                    <w:rFonts w:ascii="Arial" w:hAnsi="Arial" w:cs="Arial"/>
                    <w:sz w:val="22"/>
                    <w:szCs w:val="22"/>
                  </w:rPr>
                  <w:t xml:space="preserve"> </w:t>
                </w:r>
                <w:r w:rsidR="54E3EA4D" w:rsidRPr="10176C61">
                  <w:rPr>
                    <w:rFonts w:ascii="Arial" w:hAnsi="Arial" w:cs="Arial"/>
                    <w:sz w:val="22"/>
                    <w:szCs w:val="22"/>
                  </w:rPr>
                  <w:t>There are</w:t>
                </w:r>
                <w:r w:rsidRPr="10176C61">
                  <w:rPr>
                    <w:rFonts w:ascii="Arial" w:hAnsi="Arial" w:cs="Arial"/>
                    <w:sz w:val="22"/>
                    <w:szCs w:val="22"/>
                  </w:rPr>
                  <w:t xml:space="preserve"> </w:t>
                </w:r>
                <w:r w:rsidR="54E3EA4D" w:rsidRPr="10176C61">
                  <w:rPr>
                    <w:rFonts w:ascii="Arial" w:hAnsi="Arial" w:cs="Arial"/>
                    <w:sz w:val="22"/>
                    <w:szCs w:val="22"/>
                  </w:rPr>
                  <w:t xml:space="preserve">no other settings of its type in the immediate area. </w:t>
                </w:r>
                <w:r w:rsidRPr="10176C61">
                  <w:rPr>
                    <w:rFonts w:ascii="Arial" w:hAnsi="Arial" w:cs="Arial"/>
                    <w:sz w:val="22"/>
                    <w:szCs w:val="22"/>
                  </w:rPr>
                  <w:t xml:space="preserve"> The facility is free of barriers inhibiting access to or egress from the location. </w:t>
                </w:r>
                <w:r w:rsidR="54E3EA4D" w:rsidRPr="10176C61">
                  <w:rPr>
                    <w:rFonts w:ascii="Arial" w:hAnsi="Arial" w:cs="Arial"/>
                    <w:sz w:val="22"/>
                    <w:szCs w:val="22"/>
                  </w:rPr>
                  <w:t>The facility does have a fence surrounding their outdoor spa</w:t>
                </w:r>
                <w:r w:rsidR="6B0B0FA7" w:rsidRPr="10176C61">
                  <w:rPr>
                    <w:rFonts w:ascii="Arial" w:hAnsi="Arial" w:cs="Arial"/>
                    <w:sz w:val="22"/>
                    <w:szCs w:val="22"/>
                  </w:rPr>
                  <w:t>ce which maintains the privacy of the residents. Focus Senior Living at Utica</w:t>
                </w:r>
                <w:r w:rsidRPr="10176C61">
                  <w:rPr>
                    <w:rFonts w:ascii="Arial" w:hAnsi="Arial" w:cs="Arial"/>
                    <w:sz w:val="22"/>
                    <w:szCs w:val="22"/>
                  </w:rPr>
                  <w:t xml:space="preserve"> provides onsite services consistent with its licensure as a licensed homecare services agency.  The facility is free from barriers inhibiting movement.  The facility is physically accessible by all individuals</w:t>
                </w:r>
                <w:r w:rsidR="6B0B0FA7" w:rsidRPr="10176C61">
                  <w:rPr>
                    <w:rFonts w:ascii="Arial" w:hAnsi="Arial" w:cs="Arial"/>
                    <w:sz w:val="22"/>
                    <w:szCs w:val="22"/>
                  </w:rPr>
                  <w:t>, including ramps and elevators for resident’s use</w:t>
                </w:r>
                <w:r w:rsidRPr="10176C61">
                  <w:rPr>
                    <w:rFonts w:ascii="Arial" w:hAnsi="Arial" w:cs="Arial"/>
                    <w:sz w:val="22"/>
                    <w:szCs w:val="22"/>
                  </w:rPr>
                  <w:t>. Residents have access to all common areas of the facility. Assistive devices, such as walkers and rollators, are available to residents as prescribed. The facility is made up of apartments, with either one or two bedroom</w:t>
                </w:r>
                <w:r w:rsidR="6B0B0FA7" w:rsidRPr="10176C61">
                  <w:rPr>
                    <w:rFonts w:ascii="Arial" w:hAnsi="Arial" w:cs="Arial"/>
                    <w:sz w:val="22"/>
                    <w:szCs w:val="22"/>
                  </w:rPr>
                  <w:t>s</w:t>
                </w:r>
                <w:r w:rsidRPr="10176C61">
                  <w:rPr>
                    <w:rFonts w:ascii="Arial" w:hAnsi="Arial" w:cs="Arial"/>
                    <w:sz w:val="22"/>
                    <w:szCs w:val="22"/>
                  </w:rPr>
                  <w:t xml:space="preserve">. </w:t>
                </w:r>
                <w:r w:rsidR="6B0B0FA7" w:rsidRPr="10176C61">
                  <w:rPr>
                    <w:rFonts w:ascii="Arial" w:hAnsi="Arial" w:cs="Arial"/>
                    <w:sz w:val="22"/>
                    <w:szCs w:val="22"/>
                  </w:rPr>
                  <w:t>Rooms</w:t>
                </w:r>
                <w:r w:rsidRPr="10176C61">
                  <w:rPr>
                    <w:rFonts w:ascii="Arial" w:hAnsi="Arial" w:cs="Arial"/>
                    <w:sz w:val="22"/>
                    <w:szCs w:val="22"/>
                  </w:rPr>
                  <w:t xml:space="preserve"> are equipped with locks to provide privacy. Residents may decorate their </w:t>
                </w:r>
                <w:r w:rsidR="60F35695" w:rsidRPr="10176C61">
                  <w:rPr>
                    <w:rFonts w:ascii="Arial" w:hAnsi="Arial" w:cs="Arial"/>
                    <w:sz w:val="22"/>
                    <w:szCs w:val="22"/>
                  </w:rPr>
                  <w:t>living space</w:t>
                </w:r>
                <w:r w:rsidRPr="10176C61">
                  <w:rPr>
                    <w:rFonts w:ascii="Arial" w:hAnsi="Arial" w:cs="Arial"/>
                    <w:sz w:val="22"/>
                    <w:szCs w:val="22"/>
                  </w:rPr>
                  <w:t xml:space="preserve"> as they wish to make their own.  Residents can </w:t>
                </w:r>
                <w:r w:rsidR="60F35695" w:rsidRPr="10176C61">
                  <w:rPr>
                    <w:rFonts w:ascii="Arial" w:hAnsi="Arial" w:cs="Arial"/>
                    <w:sz w:val="22"/>
                    <w:szCs w:val="22"/>
                  </w:rPr>
                  <w:t xml:space="preserve">enjoy three gourmet meals each day and a light evening snack in the dining room and </w:t>
                </w:r>
                <w:r w:rsidRPr="10176C61">
                  <w:rPr>
                    <w:rFonts w:ascii="Arial" w:hAnsi="Arial" w:cs="Arial"/>
                    <w:sz w:val="22"/>
                    <w:szCs w:val="22"/>
                  </w:rPr>
                  <w:t>have access to food throughout the day offered by the facility or as the residents keep within their apartments.</w:t>
                </w:r>
              </w:p>
              <w:p w14:paraId="0D464EC5" w14:textId="77777777" w:rsidR="00A97C70" w:rsidRPr="00823733" w:rsidRDefault="00A97C70" w:rsidP="10176C61">
                <w:pPr>
                  <w:rPr>
                    <w:rFonts w:ascii="Arial" w:hAnsi="Arial" w:cs="Arial"/>
                    <w:sz w:val="22"/>
                    <w:szCs w:val="22"/>
                  </w:rPr>
                </w:pPr>
              </w:p>
              <w:p w14:paraId="172CC297" w14:textId="364CB300" w:rsidR="00A97C70" w:rsidRPr="00823733" w:rsidRDefault="60F35695" w:rsidP="10176C61">
                <w:pPr>
                  <w:rPr>
                    <w:rFonts w:ascii="Arial" w:hAnsi="Arial" w:cs="Arial"/>
                    <w:color w:val="FF0000"/>
                  </w:rPr>
                </w:pPr>
                <w:r w:rsidRPr="10176C61">
                  <w:rPr>
                    <w:rFonts w:ascii="Arial" w:hAnsi="Arial" w:cs="Arial"/>
                    <w:sz w:val="22"/>
                    <w:szCs w:val="22"/>
                  </w:rPr>
                  <w:t xml:space="preserve">Focus Senior Living offers a full schedule of activities with exercise, games, parties, visiting entertainers, and trips. </w:t>
                </w:r>
                <w:r w:rsidR="3FD60FD4" w:rsidRPr="10176C61">
                  <w:rPr>
                    <w:rFonts w:ascii="Arial" w:hAnsi="Arial" w:cs="Arial"/>
                    <w:sz w:val="22"/>
                    <w:szCs w:val="22"/>
                  </w:rPr>
                  <w:t xml:space="preserve"> Activities and events are developed and scheduled from suggestions and recommendations from the residents. </w:t>
                </w:r>
                <w:r w:rsidRPr="10176C61">
                  <w:rPr>
                    <w:rFonts w:ascii="Arial" w:hAnsi="Arial" w:cs="Arial"/>
                    <w:sz w:val="22"/>
                    <w:szCs w:val="22"/>
                  </w:rPr>
                  <w:t xml:space="preserve"> Resident Council is held monthly to give residents the opportunity to share information and ideas and to express issues or concerns. </w:t>
                </w:r>
                <w:r w:rsidR="3FD60FD4" w:rsidRPr="10176C61">
                  <w:rPr>
                    <w:rFonts w:ascii="Arial" w:hAnsi="Arial" w:cs="Arial"/>
                    <w:sz w:val="22"/>
                    <w:szCs w:val="22"/>
                  </w:rPr>
                  <w:t>The facility schedules a monthly activities calendar with the upcoming events and local trip schedule. Residents are encouraged to sign up for trips of interest. Resident schedules are designed by the resident, and flexible according to the resident’s individual circumstances. Activities are adapted to individual needs and preferences of the residents.</w:t>
                </w:r>
              </w:p>
            </w:sdtContent>
          </w:sdt>
          <w:p w14:paraId="2B31D5C0" w14:textId="4BFBD678" w:rsidR="00A97C70" w:rsidRPr="00416B12" w:rsidRDefault="00A97C70" w:rsidP="10176C61">
            <w:pPr>
              <w:rPr>
                <w:rFonts w:ascii="Arial" w:hAnsi="Arial" w:cs="Arial"/>
                <w:sz w:val="22"/>
                <w:szCs w:val="22"/>
              </w:rPr>
            </w:pPr>
          </w:p>
          <w:p w14:paraId="31E1F7C0" w14:textId="77777777" w:rsidR="00490F1C" w:rsidRPr="00416B12" w:rsidRDefault="00490F1C">
            <w:pPr>
              <w:rPr>
                <w:rFonts w:ascii="Arial" w:hAnsi="Arial" w:cs="Arial"/>
                <w:color w:val="FF0000"/>
                <w:sz w:val="22"/>
                <w:szCs w:val="22"/>
              </w:rPr>
            </w:pPr>
          </w:p>
          <w:p w14:paraId="6789C1CB" w14:textId="77777777" w:rsidR="000706E9" w:rsidRPr="00823733" w:rsidRDefault="000706E9">
            <w:pPr>
              <w:rPr>
                <w:rFonts w:ascii="Arial" w:hAnsi="Arial" w:cs="Arial"/>
                <w:sz w:val="22"/>
                <w:szCs w:val="22"/>
              </w:rPr>
            </w:pPr>
          </w:p>
          <w:p w14:paraId="2ADC729F" w14:textId="77777777" w:rsidR="00823733" w:rsidRPr="00823733" w:rsidRDefault="00823733">
            <w:pPr>
              <w:rPr>
                <w:rFonts w:ascii="Arial" w:hAnsi="Arial" w:cs="Arial"/>
                <w:sz w:val="22"/>
                <w:szCs w:val="22"/>
              </w:rPr>
            </w:pPr>
          </w:p>
          <w:p w14:paraId="66260A7C" w14:textId="77777777" w:rsidR="00490F1C" w:rsidRPr="0082373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180A05CE" w14:textId="1E045DCF" w:rsidR="00334C91" w:rsidRDefault="00334C91">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10176C61">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5E71CAB7" w14:textId="6BEB9368" w:rsidR="00C67964" w:rsidRPr="00C67964" w:rsidRDefault="00C67964" w:rsidP="00C67964">
            <w:pPr>
              <w:rPr>
                <w:rFonts w:ascii="Arial" w:hAnsi="Arial" w:cs="Arial"/>
                <w:sz w:val="22"/>
                <w:szCs w:val="22"/>
              </w:rPr>
            </w:pPr>
            <w:r w:rsidRPr="00C67964">
              <w:rPr>
                <w:rFonts w:ascii="Arial" w:hAnsi="Arial" w:cs="Arial"/>
                <w:sz w:val="22"/>
                <w:szCs w:val="22"/>
              </w:rPr>
              <w:t>During the onsite visit, one resident was interviewed</w:t>
            </w:r>
            <w:r>
              <w:rPr>
                <w:rFonts w:ascii="Arial" w:hAnsi="Arial" w:cs="Arial"/>
                <w:sz w:val="22"/>
                <w:szCs w:val="22"/>
              </w:rPr>
              <w:t>, without observation from staff</w:t>
            </w:r>
            <w:r w:rsidRPr="00C67964">
              <w:rPr>
                <w:rFonts w:ascii="Arial" w:hAnsi="Arial" w:cs="Arial"/>
                <w:sz w:val="22"/>
                <w:szCs w:val="22"/>
              </w:rPr>
              <w:t>. The following information was gathered</w:t>
            </w:r>
            <w:r>
              <w:rPr>
                <w:rFonts w:ascii="Arial" w:hAnsi="Arial" w:cs="Arial"/>
                <w:sz w:val="22"/>
                <w:szCs w:val="22"/>
              </w:rPr>
              <w:t xml:space="preserve"> regarding community integration</w:t>
            </w:r>
            <w:r w:rsidRPr="00C67964">
              <w:rPr>
                <w:rFonts w:ascii="Arial" w:hAnsi="Arial" w:cs="Arial"/>
                <w:sz w:val="22"/>
                <w:szCs w:val="22"/>
              </w:rPr>
              <w:t>:</w:t>
            </w:r>
          </w:p>
          <w:p w14:paraId="4E7AC3D1" w14:textId="77777777" w:rsidR="00C67964" w:rsidRPr="00C67964" w:rsidRDefault="00C67964" w:rsidP="00C67964">
            <w:pPr>
              <w:rPr>
                <w:rFonts w:ascii="Arial" w:hAnsi="Arial" w:cs="Arial"/>
                <w:sz w:val="22"/>
                <w:szCs w:val="22"/>
              </w:rPr>
            </w:pPr>
          </w:p>
          <w:p w14:paraId="2713AC4E" w14:textId="4481E155" w:rsidR="00490F1C" w:rsidRDefault="00C67964" w:rsidP="00C67964">
            <w:pPr>
              <w:rPr>
                <w:rFonts w:ascii="Arial" w:hAnsi="Arial" w:cs="Arial"/>
                <w:sz w:val="22"/>
                <w:szCs w:val="22"/>
              </w:rPr>
            </w:pPr>
            <w:r w:rsidRPr="00C67964">
              <w:rPr>
                <w:rFonts w:ascii="Arial" w:hAnsi="Arial" w:cs="Arial"/>
                <w:sz w:val="22"/>
                <w:szCs w:val="22"/>
              </w:rPr>
              <w:t xml:space="preserve">Individual A stated he has been living at the facility for 4 to 5 months. He has family around the area to go and do things with. Individual A goes to Wal-Mart when he needs something.  He stated that he does not have to go out but goes out when he chooses to.  He </w:t>
            </w:r>
            <w:proofErr w:type="gramStart"/>
            <w:r w:rsidRPr="00C67964">
              <w:rPr>
                <w:rFonts w:ascii="Arial" w:hAnsi="Arial" w:cs="Arial"/>
                <w:sz w:val="22"/>
                <w:szCs w:val="22"/>
              </w:rPr>
              <w:t>is able to</w:t>
            </w:r>
            <w:proofErr w:type="gramEnd"/>
            <w:r w:rsidRPr="00C67964">
              <w:rPr>
                <w:rFonts w:ascii="Arial" w:hAnsi="Arial" w:cs="Arial"/>
                <w:sz w:val="22"/>
                <w:szCs w:val="22"/>
              </w:rPr>
              <w:t xml:space="preserve"> provide input on outings and activities through Resident Council, but he doesn’t participate in many activities by choice. Individual A stated that he chose to live at Focus Senior Living at Utica, but he hopes he can live on his own soon.  Currently, Individual A is residing alone. He was given a shared room but is alone now because his roommate passed away. He does want his own room because he doesn’t know who he would be placed with if he did get another roommate. He stated he has a key to his living space and bedroom and </w:t>
            </w:r>
            <w:proofErr w:type="gramStart"/>
            <w:r w:rsidRPr="00C67964">
              <w:rPr>
                <w:rFonts w:ascii="Arial" w:hAnsi="Arial" w:cs="Arial"/>
                <w:sz w:val="22"/>
                <w:szCs w:val="22"/>
              </w:rPr>
              <w:t>is able to</w:t>
            </w:r>
            <w:proofErr w:type="gramEnd"/>
            <w:r w:rsidRPr="00C67964">
              <w:rPr>
                <w:rFonts w:ascii="Arial" w:hAnsi="Arial" w:cs="Arial"/>
                <w:sz w:val="22"/>
                <w:szCs w:val="22"/>
              </w:rPr>
              <w:t xml:space="preserve"> lock it to maintain his privacy. Individual A has his own cell phone and </w:t>
            </w:r>
            <w:proofErr w:type="gramStart"/>
            <w:r w:rsidRPr="00C67964">
              <w:rPr>
                <w:rFonts w:ascii="Arial" w:hAnsi="Arial" w:cs="Arial"/>
                <w:sz w:val="22"/>
                <w:szCs w:val="22"/>
              </w:rPr>
              <w:t>is able to</w:t>
            </w:r>
            <w:proofErr w:type="gramEnd"/>
            <w:r w:rsidRPr="00C67964">
              <w:rPr>
                <w:rFonts w:ascii="Arial" w:hAnsi="Arial" w:cs="Arial"/>
                <w:sz w:val="22"/>
                <w:szCs w:val="22"/>
              </w:rPr>
              <w:t xml:space="preserve"> use it when he wants and to stay in contact with those important to him.</w:t>
            </w:r>
            <w:r w:rsidR="00F7154C">
              <w:rPr>
                <w:rFonts w:ascii="Arial" w:hAnsi="Arial" w:cs="Arial"/>
                <w:sz w:val="22"/>
                <w:szCs w:val="22"/>
              </w:rPr>
              <w:t xml:space="preserve"> Individual A also have family and friends that visit any time. </w:t>
            </w:r>
          </w:p>
          <w:p w14:paraId="1E948D48" w14:textId="77777777" w:rsidR="00490F1C" w:rsidRDefault="00490F1C"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669A9AF6" w14:textId="46013F90" w:rsidR="00490F1C" w:rsidRPr="00490F1C" w:rsidRDefault="7CC78054" w:rsidP="10176C61">
                <w:pPr>
                  <w:rPr>
                    <w:rFonts w:ascii="Arial" w:hAnsi="Arial" w:cs="Arial"/>
                    <w:sz w:val="22"/>
                    <w:szCs w:val="22"/>
                  </w:rPr>
                </w:pPr>
                <w:r w:rsidRPr="10176C61">
                  <w:rPr>
                    <w:rFonts w:ascii="Arial" w:hAnsi="Arial" w:cs="Arial"/>
                    <w:sz w:val="22"/>
                    <w:szCs w:val="22"/>
                  </w:rPr>
                  <w:t>During the onsite visit</w:t>
                </w:r>
                <w:r w:rsidR="4487B467" w:rsidRPr="10176C61">
                  <w:rPr>
                    <w:rFonts w:ascii="Arial" w:hAnsi="Arial" w:cs="Arial"/>
                    <w:sz w:val="22"/>
                    <w:szCs w:val="22"/>
                  </w:rPr>
                  <w:t>, the interim administrator was interviewed. The following information was gathered:</w:t>
                </w:r>
              </w:p>
              <w:p w14:paraId="2BA6C65B" w14:textId="77777777" w:rsidR="00490F1C" w:rsidRPr="00490F1C" w:rsidRDefault="00490F1C" w:rsidP="10176C61">
                <w:pPr>
                  <w:rPr>
                    <w:rFonts w:ascii="Arial" w:hAnsi="Arial" w:cs="Arial"/>
                    <w:sz w:val="22"/>
                    <w:szCs w:val="22"/>
                  </w:rPr>
                </w:pPr>
              </w:p>
              <w:p w14:paraId="7097E495" w14:textId="77777777" w:rsidR="00490F1C" w:rsidRPr="00490F1C" w:rsidRDefault="00490F1C" w:rsidP="10176C61">
                <w:pPr>
                  <w:rPr>
                    <w:rFonts w:ascii="Arial" w:hAnsi="Arial" w:cs="Arial"/>
                    <w:sz w:val="22"/>
                    <w:szCs w:val="22"/>
                  </w:rPr>
                </w:pPr>
              </w:p>
              <w:p w14:paraId="02AA89BF" w14:textId="42B699FE" w:rsidR="00490F1C" w:rsidRPr="00490F1C" w:rsidRDefault="4487B467" w:rsidP="00490F1C">
                <w:pPr>
                  <w:rPr>
                    <w:rFonts w:ascii="Arial" w:hAnsi="Arial" w:cs="Arial"/>
                    <w:sz w:val="22"/>
                    <w:szCs w:val="22"/>
                  </w:rPr>
                </w:pPr>
                <w:r w:rsidRPr="10176C61">
                  <w:rPr>
                    <w:rFonts w:ascii="Arial" w:hAnsi="Arial" w:cs="Arial"/>
                    <w:sz w:val="22"/>
                    <w:szCs w:val="22"/>
                  </w:rPr>
                  <w:t xml:space="preserve">The facility offers a very diverse activity program and is designed for the enjoyment of all residents. </w:t>
                </w:r>
                <w:r w:rsidR="115B04D9" w:rsidRPr="10176C61">
                  <w:rPr>
                    <w:rFonts w:ascii="Arial" w:hAnsi="Arial" w:cs="Arial"/>
                    <w:sz w:val="22"/>
                    <w:szCs w:val="22"/>
                  </w:rPr>
                  <w:t>Outings and in-house entertainment</w:t>
                </w:r>
                <w:r w:rsidRPr="10176C61">
                  <w:rPr>
                    <w:rFonts w:ascii="Arial" w:hAnsi="Arial" w:cs="Arial"/>
                    <w:sz w:val="22"/>
                    <w:szCs w:val="22"/>
                  </w:rPr>
                  <w:t xml:space="preserve"> </w:t>
                </w:r>
                <w:r w:rsidR="115B04D9" w:rsidRPr="10176C61">
                  <w:rPr>
                    <w:rFonts w:ascii="Arial" w:hAnsi="Arial" w:cs="Arial"/>
                    <w:sz w:val="22"/>
                    <w:szCs w:val="22"/>
                  </w:rPr>
                  <w:t>are</w:t>
                </w:r>
                <w:r w:rsidRPr="10176C61">
                  <w:rPr>
                    <w:rFonts w:ascii="Arial" w:hAnsi="Arial" w:cs="Arial"/>
                    <w:sz w:val="22"/>
                    <w:szCs w:val="22"/>
                  </w:rPr>
                  <w:t xml:space="preserve"> arranged and added to the activity calendar. </w:t>
                </w:r>
                <w:r w:rsidR="115B04D9" w:rsidRPr="10176C61">
                  <w:rPr>
                    <w:rFonts w:ascii="Arial" w:hAnsi="Arial" w:cs="Arial"/>
                    <w:sz w:val="22"/>
                    <w:szCs w:val="22"/>
                  </w:rPr>
                  <w:t xml:space="preserve">The facility enjoys celebrating holidays and birthday. They offer many activities to encourage socialization and engagement, music and movement,  including activities such as coffee social, games, and card league. </w:t>
                </w:r>
                <w:r w:rsidRPr="10176C61">
                  <w:rPr>
                    <w:rFonts w:ascii="Arial" w:hAnsi="Arial" w:cs="Arial"/>
                    <w:sz w:val="22"/>
                    <w:szCs w:val="22"/>
                  </w:rPr>
                  <w:t xml:space="preserve">Resident Council meetings are held once per month. These meetings are designed for the residents’ benefit. All residents are encouraged to participate in the meetings. Resident Council give residents a chance to discuss </w:t>
                </w:r>
                <w:r w:rsidR="115B04D9" w:rsidRPr="10176C61">
                  <w:rPr>
                    <w:rFonts w:ascii="Arial" w:hAnsi="Arial" w:cs="Arial"/>
                    <w:sz w:val="22"/>
                    <w:szCs w:val="22"/>
                  </w:rPr>
                  <w:t>any issues or concerns and to also provide input on outings and activities.</w:t>
                </w:r>
              </w:p>
            </w:sdtContent>
          </w:sdt>
        </w:tc>
      </w:tr>
    </w:tbl>
    <w:p w14:paraId="4C0198FF" w14:textId="1F59446F" w:rsidR="10176C61" w:rsidRDefault="10176C61" w:rsidP="10176C61">
      <w:pPr>
        <w:rPr>
          <w:rFonts w:ascii="Arial" w:hAnsi="Arial" w:cs="Arial"/>
          <w:b/>
          <w:bCs/>
          <w:sz w:val="28"/>
          <w:szCs w:val="28"/>
        </w:rPr>
      </w:pPr>
    </w:p>
    <w:p w14:paraId="4F5C227F" w14:textId="1D6C34C9"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85D7082" w:rsidR="008049F0" w:rsidRDefault="002140F5">
            <w:pPr>
              <w:rPr>
                <w:rFonts w:ascii="Arial" w:hAnsi="Arial" w:cs="Arial"/>
                <w:sz w:val="22"/>
                <w:szCs w:val="22"/>
              </w:rPr>
            </w:pPr>
            <w:r>
              <w:rPr>
                <w:rFonts w:ascii="Arial" w:hAnsi="Arial" w:cs="Arial"/>
                <w:sz w:val="22"/>
                <w:szCs w:val="22"/>
              </w:rPr>
              <w:t xml:space="preserve">1. </w:t>
            </w:r>
            <w:r w:rsidR="003030F7">
              <w:rPr>
                <w:rFonts w:ascii="Arial" w:hAnsi="Arial" w:cs="Arial"/>
                <w:sz w:val="22"/>
                <w:szCs w:val="22"/>
              </w:rPr>
              <w:t>Resident Services</w:t>
            </w:r>
            <w:r w:rsidR="005E55BF">
              <w:rPr>
                <w:rFonts w:ascii="Arial" w:hAnsi="Arial" w:cs="Arial"/>
                <w:sz w:val="22"/>
                <w:szCs w:val="22"/>
              </w:rPr>
              <w:t>- Resident Rooms Policy</w:t>
            </w:r>
          </w:p>
          <w:p w14:paraId="5CE2D4C7" w14:textId="0B2E8391" w:rsidR="002140F5" w:rsidRDefault="002140F5">
            <w:pPr>
              <w:rPr>
                <w:rFonts w:ascii="Arial" w:hAnsi="Arial" w:cs="Arial"/>
                <w:sz w:val="22"/>
                <w:szCs w:val="22"/>
              </w:rPr>
            </w:pPr>
            <w:r>
              <w:rPr>
                <w:rFonts w:ascii="Arial" w:hAnsi="Arial" w:cs="Arial"/>
                <w:sz w:val="22"/>
                <w:szCs w:val="22"/>
              </w:rPr>
              <w:t xml:space="preserve">2. </w:t>
            </w:r>
            <w:r w:rsidR="009618CC">
              <w:rPr>
                <w:rFonts w:ascii="Arial" w:hAnsi="Arial" w:cs="Arial"/>
                <w:sz w:val="22"/>
                <w:szCs w:val="22"/>
              </w:rPr>
              <w:t>Resident Services</w:t>
            </w:r>
            <w:r w:rsidR="00C46D23">
              <w:rPr>
                <w:rFonts w:ascii="Arial" w:hAnsi="Arial" w:cs="Arial"/>
                <w:sz w:val="22"/>
                <w:szCs w:val="22"/>
              </w:rPr>
              <w:t>- Resident Freedom within the Facility Policy</w:t>
            </w:r>
          </w:p>
          <w:p w14:paraId="5BED2470" w14:textId="16801D64" w:rsidR="002140F5" w:rsidRDefault="002140F5">
            <w:pPr>
              <w:rPr>
                <w:rFonts w:ascii="Arial" w:hAnsi="Arial" w:cs="Arial"/>
                <w:sz w:val="22"/>
                <w:szCs w:val="22"/>
              </w:rPr>
            </w:pPr>
            <w:r>
              <w:rPr>
                <w:rFonts w:ascii="Arial" w:hAnsi="Arial" w:cs="Arial"/>
                <w:sz w:val="22"/>
                <w:szCs w:val="22"/>
              </w:rPr>
              <w:t xml:space="preserve">3. </w:t>
            </w:r>
            <w:r w:rsidR="008F3EB7">
              <w:rPr>
                <w:rFonts w:ascii="Arial" w:hAnsi="Arial" w:cs="Arial"/>
                <w:sz w:val="22"/>
                <w:szCs w:val="22"/>
              </w:rPr>
              <w:t>Resident Services- Integration into the Community Policy</w:t>
            </w:r>
          </w:p>
          <w:p w14:paraId="5005C922" w14:textId="61CBC13B" w:rsidR="002140F5" w:rsidRDefault="002140F5">
            <w:pPr>
              <w:rPr>
                <w:rFonts w:ascii="Arial" w:hAnsi="Arial" w:cs="Arial"/>
                <w:sz w:val="22"/>
                <w:szCs w:val="22"/>
              </w:rPr>
            </w:pPr>
            <w:r>
              <w:rPr>
                <w:rFonts w:ascii="Arial" w:hAnsi="Arial" w:cs="Arial"/>
                <w:sz w:val="22"/>
                <w:szCs w:val="22"/>
              </w:rPr>
              <w:t xml:space="preserve">4. </w:t>
            </w:r>
            <w:r w:rsidR="00A16342">
              <w:rPr>
                <w:rFonts w:ascii="Arial" w:hAnsi="Arial" w:cs="Arial"/>
                <w:sz w:val="22"/>
                <w:szCs w:val="22"/>
              </w:rPr>
              <w:t>Resident Services- Resident Rights Policy</w:t>
            </w:r>
          </w:p>
          <w:p w14:paraId="14810053" w14:textId="57476CD2" w:rsidR="002140F5" w:rsidRDefault="002140F5">
            <w:pPr>
              <w:rPr>
                <w:rFonts w:ascii="Arial" w:hAnsi="Arial" w:cs="Arial"/>
                <w:sz w:val="22"/>
                <w:szCs w:val="22"/>
              </w:rPr>
            </w:pPr>
            <w:r>
              <w:rPr>
                <w:rFonts w:ascii="Arial" w:hAnsi="Arial" w:cs="Arial"/>
                <w:sz w:val="22"/>
                <w:szCs w:val="22"/>
              </w:rPr>
              <w:t xml:space="preserve">5. </w:t>
            </w:r>
            <w:r w:rsidR="00A91038">
              <w:rPr>
                <w:rFonts w:ascii="Arial" w:hAnsi="Arial" w:cs="Arial"/>
                <w:sz w:val="22"/>
                <w:szCs w:val="22"/>
              </w:rPr>
              <w:t>Resident Services- Person-Centered Care Planning Process</w:t>
            </w:r>
            <w:r w:rsidR="003E4EB1">
              <w:rPr>
                <w:rFonts w:ascii="Arial" w:hAnsi="Arial" w:cs="Arial"/>
                <w:sz w:val="22"/>
                <w:szCs w:val="22"/>
              </w:rPr>
              <w:t xml:space="preserve"> Policy</w:t>
            </w:r>
            <w:r>
              <w:rPr>
                <w:rFonts w:ascii="Arial" w:hAnsi="Arial" w:cs="Arial"/>
                <w:sz w:val="22"/>
                <w:szCs w:val="22"/>
              </w:rPr>
              <w:t xml:space="preserve"> </w:t>
            </w:r>
          </w:p>
          <w:p w14:paraId="2B0BEFE8" w14:textId="2AD6832B" w:rsidR="00FF66D8" w:rsidRDefault="00FF66D8">
            <w:pPr>
              <w:rPr>
                <w:rFonts w:ascii="Arial" w:hAnsi="Arial" w:cs="Arial"/>
                <w:sz w:val="22"/>
                <w:szCs w:val="22"/>
              </w:rPr>
            </w:pPr>
            <w:r>
              <w:rPr>
                <w:rFonts w:ascii="Arial" w:hAnsi="Arial" w:cs="Arial"/>
                <w:sz w:val="22"/>
                <w:szCs w:val="22"/>
              </w:rPr>
              <w:t xml:space="preserve">6. </w:t>
            </w:r>
            <w:r w:rsidR="003D5374">
              <w:rPr>
                <w:rFonts w:ascii="Arial" w:hAnsi="Arial" w:cs="Arial"/>
                <w:sz w:val="22"/>
                <w:szCs w:val="22"/>
              </w:rPr>
              <w:t>Resident Living- page from Welcome Packet</w:t>
            </w:r>
          </w:p>
          <w:p w14:paraId="2DF86317" w14:textId="01059241" w:rsidR="00FF66D8" w:rsidRDefault="00FF66D8">
            <w:pPr>
              <w:rPr>
                <w:rFonts w:ascii="Arial" w:hAnsi="Arial" w:cs="Arial"/>
                <w:sz w:val="22"/>
                <w:szCs w:val="22"/>
              </w:rPr>
            </w:pPr>
            <w:r>
              <w:rPr>
                <w:rFonts w:ascii="Arial" w:hAnsi="Arial" w:cs="Arial"/>
                <w:sz w:val="22"/>
                <w:szCs w:val="22"/>
              </w:rPr>
              <w:t xml:space="preserve">7. </w:t>
            </w:r>
            <w:r w:rsidR="00515513">
              <w:rPr>
                <w:rFonts w:ascii="Arial" w:hAnsi="Arial" w:cs="Arial"/>
                <w:sz w:val="22"/>
                <w:szCs w:val="22"/>
              </w:rPr>
              <w:t>Activity Calendar</w:t>
            </w:r>
          </w:p>
          <w:p w14:paraId="76EB1DD2" w14:textId="0C12F3CB" w:rsidR="002140F5" w:rsidRDefault="00FF66D8">
            <w:pPr>
              <w:rPr>
                <w:rFonts w:ascii="Arial" w:hAnsi="Arial" w:cs="Arial"/>
                <w:sz w:val="22"/>
                <w:szCs w:val="22"/>
              </w:rPr>
            </w:pPr>
            <w:r>
              <w:rPr>
                <w:rFonts w:ascii="Arial" w:hAnsi="Arial" w:cs="Arial"/>
                <w:sz w:val="22"/>
                <w:szCs w:val="22"/>
              </w:rPr>
              <w:t>8. Google Maps</w:t>
            </w:r>
          </w:p>
          <w:p w14:paraId="4FBBA1CE" w14:textId="6974932A" w:rsidR="008049F0" w:rsidRDefault="008B3C63">
            <w:pPr>
              <w:rPr>
                <w:rFonts w:ascii="Arial" w:hAnsi="Arial" w:cs="Arial"/>
                <w:sz w:val="22"/>
                <w:szCs w:val="22"/>
              </w:rPr>
            </w:pPr>
            <w:r>
              <w:rPr>
                <w:rFonts w:ascii="Arial" w:hAnsi="Arial" w:cs="Arial"/>
                <w:sz w:val="22"/>
                <w:szCs w:val="22"/>
              </w:rPr>
              <w:t>9</w:t>
            </w:r>
            <w:r w:rsidR="00FF66D8">
              <w:rPr>
                <w:rFonts w:ascii="Arial" w:hAnsi="Arial" w:cs="Arial"/>
                <w:sz w:val="22"/>
                <w:szCs w:val="22"/>
              </w:rPr>
              <w:t xml:space="preserve">. Website: </w:t>
            </w:r>
            <w:hyperlink r:id="rId8" w:history="1">
              <w:r w:rsidR="00FF66D8" w:rsidRPr="0016707C">
                <w:rPr>
                  <w:rStyle w:val="Hyperlink"/>
                  <w:rFonts w:ascii="Arial" w:hAnsi="Arial" w:cs="Arial"/>
                  <w:sz w:val="22"/>
                  <w:szCs w:val="22"/>
                </w:rPr>
                <w:t>https://utica.centersalp.com/</w:t>
              </w:r>
            </w:hyperlink>
            <w:r w:rsidR="00FF66D8">
              <w:rPr>
                <w:rFonts w:ascii="Arial" w:hAnsi="Arial" w:cs="Arial"/>
                <w:sz w:val="22"/>
                <w:szCs w:val="22"/>
              </w:rPr>
              <w:t xml:space="preserve"> </w:t>
            </w: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D0A9" w14:textId="77777777" w:rsidR="00E82531" w:rsidRDefault="00E82531" w:rsidP="00A97C70">
      <w:r>
        <w:separator/>
      </w:r>
    </w:p>
  </w:endnote>
  <w:endnote w:type="continuationSeparator" w:id="0">
    <w:p w14:paraId="2427C0F3" w14:textId="77777777" w:rsidR="00E82531" w:rsidRDefault="00E82531"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F0DA" w14:textId="77777777" w:rsidR="00E82531" w:rsidRDefault="00E82531" w:rsidP="00A97C70">
      <w:r>
        <w:separator/>
      </w:r>
    </w:p>
  </w:footnote>
  <w:footnote w:type="continuationSeparator" w:id="0">
    <w:p w14:paraId="4A580707" w14:textId="77777777" w:rsidR="00E82531" w:rsidRDefault="00E82531"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oK3CGJk" int2:invalidationBookmarkName="" int2:hashCode="GK8HDORoYeqM5g" int2:id="AyHDEwl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37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0EA2"/>
    <w:rsid w:val="0001124F"/>
    <w:rsid w:val="00027CAC"/>
    <w:rsid w:val="00030224"/>
    <w:rsid w:val="000706E9"/>
    <w:rsid w:val="00076F3B"/>
    <w:rsid w:val="00083338"/>
    <w:rsid w:val="00092865"/>
    <w:rsid w:val="000D45F0"/>
    <w:rsid w:val="0010105D"/>
    <w:rsid w:val="001489AE"/>
    <w:rsid w:val="00154F0F"/>
    <w:rsid w:val="00163E6B"/>
    <w:rsid w:val="001A39E1"/>
    <w:rsid w:val="001C61D1"/>
    <w:rsid w:val="001D5D7F"/>
    <w:rsid w:val="001F08EB"/>
    <w:rsid w:val="00213C1B"/>
    <w:rsid w:val="002140F5"/>
    <w:rsid w:val="00230BFF"/>
    <w:rsid w:val="00255CAE"/>
    <w:rsid w:val="00267CEC"/>
    <w:rsid w:val="00273116"/>
    <w:rsid w:val="00274161"/>
    <w:rsid w:val="002B14DC"/>
    <w:rsid w:val="002D61C3"/>
    <w:rsid w:val="002F7C60"/>
    <w:rsid w:val="003030F7"/>
    <w:rsid w:val="00305E95"/>
    <w:rsid w:val="00334C91"/>
    <w:rsid w:val="00342DC9"/>
    <w:rsid w:val="00355F6B"/>
    <w:rsid w:val="00391737"/>
    <w:rsid w:val="003B5134"/>
    <w:rsid w:val="003C2573"/>
    <w:rsid w:val="003C6585"/>
    <w:rsid w:val="003D21DC"/>
    <w:rsid w:val="003D5374"/>
    <w:rsid w:val="003E4EB1"/>
    <w:rsid w:val="003F130B"/>
    <w:rsid w:val="00416B12"/>
    <w:rsid w:val="0042794D"/>
    <w:rsid w:val="0044111A"/>
    <w:rsid w:val="00450DBE"/>
    <w:rsid w:val="00462D1F"/>
    <w:rsid w:val="004647D2"/>
    <w:rsid w:val="0048020B"/>
    <w:rsid w:val="00481E92"/>
    <w:rsid w:val="00490F1C"/>
    <w:rsid w:val="0049130A"/>
    <w:rsid w:val="00493478"/>
    <w:rsid w:val="004D01C0"/>
    <w:rsid w:val="00515513"/>
    <w:rsid w:val="00516C0C"/>
    <w:rsid w:val="0052649D"/>
    <w:rsid w:val="00577B82"/>
    <w:rsid w:val="00585092"/>
    <w:rsid w:val="005A3701"/>
    <w:rsid w:val="005A75A6"/>
    <w:rsid w:val="005D49FD"/>
    <w:rsid w:val="005E55BF"/>
    <w:rsid w:val="005F351E"/>
    <w:rsid w:val="0062162D"/>
    <w:rsid w:val="0065517B"/>
    <w:rsid w:val="00687D4F"/>
    <w:rsid w:val="006A2275"/>
    <w:rsid w:val="006D5182"/>
    <w:rsid w:val="00731EF0"/>
    <w:rsid w:val="00760AD5"/>
    <w:rsid w:val="00773BDB"/>
    <w:rsid w:val="00776CBF"/>
    <w:rsid w:val="007E71AA"/>
    <w:rsid w:val="007F2DB0"/>
    <w:rsid w:val="008049F0"/>
    <w:rsid w:val="00823733"/>
    <w:rsid w:val="008468AD"/>
    <w:rsid w:val="00847DA1"/>
    <w:rsid w:val="008563C7"/>
    <w:rsid w:val="008B3C63"/>
    <w:rsid w:val="008D31D2"/>
    <w:rsid w:val="008F3EB7"/>
    <w:rsid w:val="00936405"/>
    <w:rsid w:val="00953DCB"/>
    <w:rsid w:val="009618CC"/>
    <w:rsid w:val="00997BE3"/>
    <w:rsid w:val="009A1F4A"/>
    <w:rsid w:val="00A05CC9"/>
    <w:rsid w:val="00A06B59"/>
    <w:rsid w:val="00A15E87"/>
    <w:rsid w:val="00A16342"/>
    <w:rsid w:val="00A40F01"/>
    <w:rsid w:val="00A756C7"/>
    <w:rsid w:val="00A91038"/>
    <w:rsid w:val="00A97C70"/>
    <w:rsid w:val="00AD5033"/>
    <w:rsid w:val="00AD6B70"/>
    <w:rsid w:val="00AE109E"/>
    <w:rsid w:val="00B157E1"/>
    <w:rsid w:val="00B60ECC"/>
    <w:rsid w:val="00B63F77"/>
    <w:rsid w:val="00BE5B63"/>
    <w:rsid w:val="00BF0C83"/>
    <w:rsid w:val="00C3141D"/>
    <w:rsid w:val="00C46D23"/>
    <w:rsid w:val="00C51962"/>
    <w:rsid w:val="00C538BF"/>
    <w:rsid w:val="00C64ABA"/>
    <w:rsid w:val="00C67964"/>
    <w:rsid w:val="00C763FB"/>
    <w:rsid w:val="00CA3385"/>
    <w:rsid w:val="00CB0902"/>
    <w:rsid w:val="00CD0B6A"/>
    <w:rsid w:val="00CD5D86"/>
    <w:rsid w:val="00CE0831"/>
    <w:rsid w:val="00CF5A37"/>
    <w:rsid w:val="00D02A3C"/>
    <w:rsid w:val="00D1471A"/>
    <w:rsid w:val="00D166C6"/>
    <w:rsid w:val="00D327E9"/>
    <w:rsid w:val="00D51146"/>
    <w:rsid w:val="00D561C2"/>
    <w:rsid w:val="00D7355D"/>
    <w:rsid w:val="00D737E7"/>
    <w:rsid w:val="00D87F8A"/>
    <w:rsid w:val="00DB2C02"/>
    <w:rsid w:val="00DB657F"/>
    <w:rsid w:val="00DD6B53"/>
    <w:rsid w:val="00E01B25"/>
    <w:rsid w:val="00E23F1A"/>
    <w:rsid w:val="00E56ADE"/>
    <w:rsid w:val="00E82531"/>
    <w:rsid w:val="00EA6F3C"/>
    <w:rsid w:val="00EB16F1"/>
    <w:rsid w:val="00EF4A32"/>
    <w:rsid w:val="00F46E10"/>
    <w:rsid w:val="00F7154C"/>
    <w:rsid w:val="00F85099"/>
    <w:rsid w:val="00F850DF"/>
    <w:rsid w:val="00FC1A9C"/>
    <w:rsid w:val="00FF66D8"/>
    <w:rsid w:val="00FF7A8B"/>
    <w:rsid w:val="01254D5E"/>
    <w:rsid w:val="02349FDE"/>
    <w:rsid w:val="034C2A70"/>
    <w:rsid w:val="04DEAD80"/>
    <w:rsid w:val="067A7DE1"/>
    <w:rsid w:val="089B3642"/>
    <w:rsid w:val="090223AF"/>
    <w:rsid w:val="0A4C818D"/>
    <w:rsid w:val="0B573C55"/>
    <w:rsid w:val="0BCC22B4"/>
    <w:rsid w:val="0CE9BF65"/>
    <w:rsid w:val="0CF30CB6"/>
    <w:rsid w:val="0D4ECAB8"/>
    <w:rsid w:val="0E09E862"/>
    <w:rsid w:val="0E5A2CBC"/>
    <w:rsid w:val="0EE9432C"/>
    <w:rsid w:val="0F03C376"/>
    <w:rsid w:val="10176C61"/>
    <w:rsid w:val="10866B7A"/>
    <w:rsid w:val="115B04D9"/>
    <w:rsid w:val="118FA94B"/>
    <w:rsid w:val="12A905F5"/>
    <w:rsid w:val="13499632"/>
    <w:rsid w:val="13BFBB0C"/>
    <w:rsid w:val="1590DB83"/>
    <w:rsid w:val="16A8D786"/>
    <w:rsid w:val="19F2E20F"/>
    <w:rsid w:val="1A9C1EA6"/>
    <w:rsid w:val="1C666233"/>
    <w:rsid w:val="1D111E06"/>
    <w:rsid w:val="1D525443"/>
    <w:rsid w:val="1F08AC69"/>
    <w:rsid w:val="208CBC02"/>
    <w:rsid w:val="208ED98E"/>
    <w:rsid w:val="2110CBEE"/>
    <w:rsid w:val="21BD1847"/>
    <w:rsid w:val="224FCF31"/>
    <w:rsid w:val="233ED1CA"/>
    <w:rsid w:val="23AB2E11"/>
    <w:rsid w:val="2449BF49"/>
    <w:rsid w:val="2574F51A"/>
    <w:rsid w:val="25CC674D"/>
    <w:rsid w:val="26D16517"/>
    <w:rsid w:val="26F56FF2"/>
    <w:rsid w:val="2713BE4E"/>
    <w:rsid w:val="27309BC0"/>
    <w:rsid w:val="276837AE"/>
    <w:rsid w:val="276B68FA"/>
    <w:rsid w:val="28A17A80"/>
    <w:rsid w:val="292E6B43"/>
    <w:rsid w:val="2957831B"/>
    <w:rsid w:val="2980E3D2"/>
    <w:rsid w:val="29853117"/>
    <w:rsid w:val="2C54D12E"/>
    <w:rsid w:val="2C59F999"/>
    <w:rsid w:val="2CBCD1D9"/>
    <w:rsid w:val="2F8C71F0"/>
    <w:rsid w:val="2F9DACC7"/>
    <w:rsid w:val="309A2324"/>
    <w:rsid w:val="30AACF5C"/>
    <w:rsid w:val="328E0823"/>
    <w:rsid w:val="33FE2C55"/>
    <w:rsid w:val="35696557"/>
    <w:rsid w:val="3668AC4D"/>
    <w:rsid w:val="36AD5936"/>
    <w:rsid w:val="379783D5"/>
    <w:rsid w:val="38310601"/>
    <w:rsid w:val="38E8FD08"/>
    <w:rsid w:val="39A04D0F"/>
    <w:rsid w:val="3BA3CB68"/>
    <w:rsid w:val="3BA9BF2D"/>
    <w:rsid w:val="3C19C470"/>
    <w:rsid w:val="3C6AF4F8"/>
    <w:rsid w:val="3D05D444"/>
    <w:rsid w:val="3E5A0105"/>
    <w:rsid w:val="3FA295BA"/>
    <w:rsid w:val="3FD60FD4"/>
    <w:rsid w:val="413E661B"/>
    <w:rsid w:val="4305C8B1"/>
    <w:rsid w:val="4487B467"/>
    <w:rsid w:val="45369071"/>
    <w:rsid w:val="45421A50"/>
    <w:rsid w:val="49F65110"/>
    <w:rsid w:val="4ACD0E72"/>
    <w:rsid w:val="4B18F4B3"/>
    <w:rsid w:val="4BD11DCE"/>
    <w:rsid w:val="4C131FDD"/>
    <w:rsid w:val="4C4D00CF"/>
    <w:rsid w:val="4EBC297B"/>
    <w:rsid w:val="522F247B"/>
    <w:rsid w:val="52484CD8"/>
    <w:rsid w:val="5328737B"/>
    <w:rsid w:val="54E3EA4D"/>
    <w:rsid w:val="556EB2C3"/>
    <w:rsid w:val="557FED9A"/>
    <w:rsid w:val="55D3BE16"/>
    <w:rsid w:val="56297061"/>
    <w:rsid w:val="5A111C3A"/>
    <w:rsid w:val="5A9FDA26"/>
    <w:rsid w:val="5C34F9F3"/>
    <w:rsid w:val="5C45F4F2"/>
    <w:rsid w:val="5E80C548"/>
    <w:rsid w:val="5F078E6C"/>
    <w:rsid w:val="5F159509"/>
    <w:rsid w:val="5F7AA05C"/>
    <w:rsid w:val="5FA4F16D"/>
    <w:rsid w:val="5FF02F9F"/>
    <w:rsid w:val="6077B29E"/>
    <w:rsid w:val="60C62AD1"/>
    <w:rsid w:val="60F35695"/>
    <w:rsid w:val="61B8660A"/>
    <w:rsid w:val="61E9F45C"/>
    <w:rsid w:val="624D35CB"/>
    <w:rsid w:val="62D33131"/>
    <w:rsid w:val="6377AEA2"/>
    <w:rsid w:val="63E118A6"/>
    <w:rsid w:val="63E9062C"/>
    <w:rsid w:val="649E0C6D"/>
    <w:rsid w:val="65961164"/>
    <w:rsid w:val="65B47501"/>
    <w:rsid w:val="689A5375"/>
    <w:rsid w:val="68BC774F"/>
    <w:rsid w:val="6A8070AF"/>
    <w:rsid w:val="6B0B0FA7"/>
    <w:rsid w:val="6B7CB965"/>
    <w:rsid w:val="6BF41811"/>
    <w:rsid w:val="6C0552E8"/>
    <w:rsid w:val="6D87FAEC"/>
    <w:rsid w:val="6E30D176"/>
    <w:rsid w:val="6F98B1AC"/>
    <w:rsid w:val="703992E6"/>
    <w:rsid w:val="7134820D"/>
    <w:rsid w:val="71A223CA"/>
    <w:rsid w:val="71E476FE"/>
    <w:rsid w:val="734F2F02"/>
    <w:rsid w:val="73FF29F6"/>
    <w:rsid w:val="74D1D706"/>
    <w:rsid w:val="75930CD1"/>
    <w:rsid w:val="7748DDCB"/>
    <w:rsid w:val="79FC0DFD"/>
    <w:rsid w:val="79FEAE82"/>
    <w:rsid w:val="7ABEA9A1"/>
    <w:rsid w:val="7B524A9E"/>
    <w:rsid w:val="7CC1BA29"/>
    <w:rsid w:val="7CC78054"/>
    <w:rsid w:val="7D28F8FD"/>
    <w:rsid w:val="7D33A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ica.centersalp.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2145C8"/>
    <w:rsid w:val="004F036A"/>
    <w:rsid w:val="00777719"/>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71A"/>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2930</Words>
  <Characters>16705</Characters>
  <Application>Microsoft Office Word</Application>
  <DocSecurity>0</DocSecurity>
  <Lines>139</Lines>
  <Paragraphs>39</Paragraphs>
  <ScaleCrop>false</ScaleCrop>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50</cp:revision>
  <cp:lastPrinted>2019-08-14T15:48:00Z</cp:lastPrinted>
  <dcterms:created xsi:type="dcterms:W3CDTF">2021-03-04T19:31:00Z</dcterms:created>
  <dcterms:modified xsi:type="dcterms:W3CDTF">2024-02-13T16:59:00Z</dcterms:modified>
</cp:coreProperties>
</file>