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A56B5" w14:textId="77777777" w:rsidR="009A2C19" w:rsidRDefault="009A2C19">
      <w:pPr>
        <w:rPr>
          <w:rFonts w:ascii="Times New Roman" w:hAnsi="Times New Roman"/>
        </w:rPr>
        <w:sectPr w:rsidR="009A2C19">
          <w:headerReference w:type="default" r:id="rId11"/>
          <w:footerReference w:type="default" r:id="rId12"/>
          <w:pgSz w:w="12240" w:h="15840"/>
          <w:pgMar w:top="720" w:right="720" w:bottom="720" w:left="720" w:header="720" w:footer="720" w:gutter="0"/>
          <w:cols w:space="720"/>
          <w:docGrid w:linePitch="360"/>
        </w:sectPr>
      </w:pPr>
    </w:p>
    <w:p w14:paraId="4A4D2A08" w14:textId="2A0B7F3B" w:rsidR="009A2C19" w:rsidRDefault="000605AB">
      <w:pPr>
        <w:jc w:val="center"/>
        <w:rPr>
          <w:rFonts w:ascii="Times New Roman" w:hAnsi="Times New Roman"/>
          <w:b/>
          <w:bCs/>
        </w:rPr>
      </w:pPr>
      <w:bookmarkStart w:id="0" w:name="_Hlk53150601"/>
      <w:proofErr w:type="gramStart"/>
      <w:r>
        <w:rPr>
          <w:rFonts w:ascii="Times New Roman" w:hAnsi="Times New Roman"/>
          <w:b/>
          <w:bCs/>
        </w:rPr>
        <w:t>Non Patient</w:t>
      </w:r>
      <w:proofErr w:type="gramEnd"/>
      <w:r>
        <w:rPr>
          <w:rFonts w:ascii="Times New Roman" w:hAnsi="Times New Roman"/>
          <w:b/>
          <w:bCs/>
        </w:rPr>
        <w:t xml:space="preserve">-Specific Standing Order for the Administration of the </w:t>
      </w:r>
    </w:p>
    <w:bookmarkEnd w:id="0"/>
    <w:p w14:paraId="0781CF53" w14:textId="598CFA68" w:rsidR="00FC2A0C" w:rsidRPr="00FC2A0C" w:rsidRDefault="00FC2A0C" w:rsidP="00FC2A0C">
      <w:pPr>
        <w:jc w:val="center"/>
        <w:rPr>
          <w:rFonts w:ascii="Times New Roman" w:hAnsi="Times New Roman"/>
          <w:b/>
          <w:bCs/>
        </w:rPr>
      </w:pPr>
      <w:r w:rsidRPr="00FC2A0C">
        <w:rPr>
          <w:rFonts w:ascii="Times New Roman" w:hAnsi="Times New Roman"/>
          <w:b/>
          <w:bCs/>
        </w:rPr>
        <w:t>Inactivated Poliovirus Vaccine</w:t>
      </w:r>
      <w:r w:rsidR="00714E36">
        <w:rPr>
          <w:rFonts w:ascii="Times New Roman" w:hAnsi="Times New Roman"/>
          <w:b/>
          <w:bCs/>
        </w:rPr>
        <w:t xml:space="preserve"> (IPV)</w:t>
      </w:r>
      <w:r w:rsidR="007B104C">
        <w:rPr>
          <w:rFonts w:ascii="Times New Roman" w:hAnsi="Times New Roman"/>
          <w:b/>
          <w:bCs/>
        </w:rPr>
        <w:t xml:space="preserve"> for people ages 7 years and older</w:t>
      </w:r>
    </w:p>
    <w:p w14:paraId="3A715CDE" w14:textId="25C9F615" w:rsidR="009A2C19" w:rsidRDefault="00FC2A0C" w:rsidP="00FC2A0C">
      <w:pPr>
        <w:jc w:val="center"/>
        <w:rPr>
          <w:rFonts w:ascii="Times New Roman" w:hAnsi="Times New Roman"/>
          <w:b/>
          <w:bCs/>
        </w:rPr>
      </w:pPr>
      <w:r w:rsidRPr="00FC2A0C">
        <w:rPr>
          <w:rFonts w:ascii="Times New Roman" w:hAnsi="Times New Roman"/>
          <w:b/>
          <w:bCs/>
        </w:rPr>
        <w:t>(9/</w:t>
      </w:r>
      <w:r w:rsidR="00744F20">
        <w:rPr>
          <w:rFonts w:ascii="Times New Roman" w:hAnsi="Times New Roman"/>
          <w:b/>
          <w:bCs/>
        </w:rPr>
        <w:t>26</w:t>
      </w:r>
      <w:r w:rsidRPr="00FC2A0C">
        <w:rPr>
          <w:rFonts w:ascii="Times New Roman" w:hAnsi="Times New Roman"/>
          <w:b/>
          <w:bCs/>
        </w:rPr>
        <w:t>/2022)</w:t>
      </w:r>
    </w:p>
    <w:p w14:paraId="0FD2622A" w14:textId="17FE7962" w:rsidR="00856B5F" w:rsidRDefault="00856B5F" w:rsidP="00FC2A0C">
      <w:pPr>
        <w:jc w:val="center"/>
        <w:rPr>
          <w:rFonts w:ascii="Times New Roman" w:hAnsi="Times New Roman"/>
          <w:b/>
          <w:bCs/>
        </w:rPr>
      </w:pPr>
    </w:p>
    <w:p w14:paraId="5C5EA0F7" w14:textId="77777777" w:rsidR="00FC2A0C" w:rsidRDefault="00FC2A0C" w:rsidP="00FC2A0C">
      <w:pPr>
        <w:jc w:val="center"/>
        <w:rPr>
          <w:rFonts w:ascii="Times New Roman" w:hAnsi="Times New Roman"/>
          <w:b/>
          <w:bCs/>
        </w:rPr>
      </w:pPr>
    </w:p>
    <w:p w14:paraId="2A049401" w14:textId="48936824" w:rsidR="009A2C19" w:rsidRDefault="000605AB">
      <w:pPr>
        <w:rPr>
          <w:rFonts w:ascii="Times New Roman" w:hAnsi="Times New Roman"/>
        </w:rPr>
      </w:pPr>
      <w:r>
        <w:rPr>
          <w:rFonts w:ascii="Times New Roman" w:hAnsi="Times New Roman"/>
          <w:b/>
          <w:bCs/>
        </w:rPr>
        <w:t>Purpose:</w:t>
      </w:r>
      <w:r>
        <w:rPr>
          <w:rFonts w:ascii="Times New Roman" w:hAnsi="Times New Roman"/>
        </w:rPr>
        <w:t xml:space="preserve"> </w:t>
      </w:r>
      <w:bookmarkStart w:id="1" w:name="_Hlk46685667"/>
      <w:bookmarkStart w:id="2" w:name="_Hlk57209724"/>
      <w:r w:rsidR="0012130B" w:rsidRPr="0012130B">
        <w:rPr>
          <w:rFonts w:ascii="Times New Roman" w:hAnsi="Times New Roman"/>
          <w:bCs/>
        </w:rPr>
        <w:t>To reduce morbidity and mortality from</w:t>
      </w:r>
      <w:r w:rsidR="0012130B" w:rsidRPr="0012130B">
        <w:rPr>
          <w:rFonts w:ascii="Times New Roman" w:hAnsi="Times New Roman"/>
          <w:b/>
        </w:rPr>
        <w:t xml:space="preserve"> </w:t>
      </w:r>
      <w:r w:rsidR="0012130B" w:rsidRPr="0012130B">
        <w:rPr>
          <w:rFonts w:ascii="Times New Roman" w:hAnsi="Times New Roman"/>
        </w:rPr>
        <w:t>poliomyelitis</w:t>
      </w:r>
      <w:r w:rsidR="00A47C9C">
        <w:rPr>
          <w:rFonts w:ascii="Times New Roman" w:hAnsi="Times New Roman"/>
        </w:rPr>
        <w:t xml:space="preserve"> (polio)</w:t>
      </w:r>
      <w:r w:rsidR="0012130B" w:rsidRPr="0012130B">
        <w:rPr>
          <w:rFonts w:ascii="Times New Roman" w:hAnsi="Times New Roman"/>
        </w:rPr>
        <w:t xml:space="preserve"> b</w:t>
      </w:r>
      <w:r w:rsidR="0012130B" w:rsidRPr="0012130B">
        <w:rPr>
          <w:rFonts w:ascii="Times New Roman" w:hAnsi="Times New Roman"/>
          <w:bCs/>
        </w:rPr>
        <w:t xml:space="preserve">y vaccinating all </w:t>
      </w:r>
      <w:r w:rsidR="00B40BA9">
        <w:rPr>
          <w:rFonts w:ascii="Times New Roman" w:hAnsi="Times New Roman"/>
          <w:bCs/>
        </w:rPr>
        <w:t xml:space="preserve">persons </w:t>
      </w:r>
      <w:r w:rsidR="00E57E0E">
        <w:rPr>
          <w:rFonts w:ascii="Times New Roman" w:hAnsi="Times New Roman"/>
          <w:bCs/>
        </w:rPr>
        <w:t xml:space="preserve">at </w:t>
      </w:r>
      <w:r w:rsidR="00E57E0E" w:rsidRPr="005101ED">
        <w:rPr>
          <w:rFonts w:ascii="Times New Roman" w:hAnsi="Times New Roman"/>
          <w:bCs/>
          <w:highlight w:val="lightGray"/>
        </w:rPr>
        <w:t xml:space="preserve">higher risk for exposure to poliovirus </w:t>
      </w:r>
      <w:r w:rsidR="0012130B" w:rsidRPr="005101ED">
        <w:rPr>
          <w:rFonts w:ascii="Times New Roman" w:hAnsi="Times New Roman"/>
          <w:bCs/>
          <w:highlight w:val="lightGray"/>
        </w:rPr>
        <w:t>who meet the criteria established by the Centers for</w:t>
      </w:r>
      <w:r w:rsidR="0012130B" w:rsidRPr="0012130B">
        <w:rPr>
          <w:rFonts w:ascii="Times New Roman" w:hAnsi="Times New Roman"/>
          <w:bCs/>
        </w:rPr>
        <w:t xml:space="preserve"> Disease Control and Prevention’s Advisory Committee on Immunization Practices (ACIP)</w:t>
      </w:r>
      <w:r w:rsidR="00971C41">
        <w:rPr>
          <w:rFonts w:ascii="Times New Roman" w:hAnsi="Times New Roman"/>
          <w:bCs/>
        </w:rPr>
        <w:t xml:space="preserve"> to consider polio vaccination</w:t>
      </w:r>
      <w:r w:rsidR="0012130B" w:rsidRPr="0012130B">
        <w:rPr>
          <w:rFonts w:ascii="Times New Roman" w:hAnsi="Times New Roman"/>
          <w:bCs/>
        </w:rPr>
        <w:t>.</w:t>
      </w:r>
    </w:p>
    <w:bookmarkEnd w:id="1"/>
    <w:bookmarkEnd w:id="2"/>
    <w:p w14:paraId="0CAEBEA9" w14:textId="77777777" w:rsidR="009A2C19" w:rsidRDefault="009A2C19">
      <w:pPr>
        <w:rPr>
          <w:rFonts w:ascii="Times New Roman" w:hAnsi="Times New Roman"/>
        </w:rPr>
      </w:pPr>
    </w:p>
    <w:p w14:paraId="30675779" w14:textId="490CFFEA" w:rsidR="00751503" w:rsidRDefault="00751503" w:rsidP="00751503">
      <w:pPr>
        <w:rPr>
          <w:rFonts w:ascii="Times New Roman" w:hAnsi="Times New Roman"/>
        </w:rPr>
      </w:pPr>
      <w:r>
        <w:rPr>
          <w:rFonts w:ascii="Times New Roman" w:hAnsi="Times New Roman"/>
          <w:b/>
          <w:bCs/>
        </w:rPr>
        <w:t>Policy:</w:t>
      </w:r>
      <w:r>
        <w:rPr>
          <w:rFonts w:ascii="Times New Roman" w:hAnsi="Times New Roman"/>
        </w:rPr>
        <w:t xml:space="preserve">  Under this </w:t>
      </w:r>
      <w:proofErr w:type="gramStart"/>
      <w:r>
        <w:rPr>
          <w:rFonts w:ascii="Times New Roman" w:hAnsi="Times New Roman"/>
        </w:rPr>
        <w:t>non patient</w:t>
      </w:r>
      <w:proofErr w:type="gramEnd"/>
      <w:r>
        <w:rPr>
          <w:rFonts w:ascii="Times New Roman" w:hAnsi="Times New Roman"/>
        </w:rPr>
        <w:t>-specific standing order, [</w:t>
      </w:r>
      <w:r>
        <w:rPr>
          <w:rFonts w:ascii="Times New Roman" w:hAnsi="Times New Roman"/>
          <w:highlight w:val="lightGray"/>
        </w:rPr>
        <w:t>insert clinical staff titles</w:t>
      </w:r>
      <w:r>
        <w:rPr>
          <w:rFonts w:ascii="Times New Roman" w:hAnsi="Times New Roman"/>
        </w:rPr>
        <w:t>] who are [</w:t>
      </w:r>
      <w:r>
        <w:rPr>
          <w:rFonts w:ascii="Times New Roman" w:hAnsi="Times New Roman"/>
          <w:highlight w:val="lightGray"/>
        </w:rPr>
        <w:t>employees, volunteers</w:t>
      </w:r>
      <w:r>
        <w:rPr>
          <w:rFonts w:ascii="Times New Roman" w:hAnsi="Times New Roman"/>
        </w:rPr>
        <w:t>, [</w:t>
      </w:r>
      <w:r>
        <w:rPr>
          <w:rFonts w:ascii="Times New Roman" w:hAnsi="Times New Roman"/>
          <w:highlight w:val="lightGray"/>
        </w:rPr>
        <w:t>and/or</w:t>
      </w:r>
      <w:r>
        <w:rPr>
          <w:rFonts w:ascii="Times New Roman" w:hAnsi="Times New Roman"/>
        </w:rPr>
        <w:t xml:space="preserve">] </w:t>
      </w:r>
      <w:r>
        <w:rPr>
          <w:rFonts w:ascii="Times New Roman" w:hAnsi="Times New Roman"/>
          <w:highlight w:val="lightGray"/>
        </w:rPr>
        <w:t>contractor</w:t>
      </w:r>
      <w:r w:rsidRPr="005101ED">
        <w:rPr>
          <w:rFonts w:ascii="Times New Roman" w:hAnsi="Times New Roman"/>
          <w:highlight w:val="darkGray"/>
        </w:rPr>
        <w:t>s</w:t>
      </w:r>
      <w:r>
        <w:rPr>
          <w:rFonts w:ascii="Times New Roman" w:hAnsi="Times New Roman"/>
        </w:rPr>
        <w:t>] of the [</w:t>
      </w:r>
      <w:r>
        <w:rPr>
          <w:rFonts w:ascii="Times New Roman" w:hAnsi="Times New Roman"/>
          <w:highlight w:val="lightGray"/>
        </w:rPr>
        <w:t xml:space="preserve">Insert Organization </w:t>
      </w:r>
      <w:r w:rsidR="00920663">
        <w:rPr>
          <w:rFonts w:ascii="Times New Roman" w:hAnsi="Times New Roman"/>
          <w:highlight w:val="lightGray"/>
        </w:rPr>
        <w:t>Name</w:t>
      </w:r>
      <w:r w:rsidR="00920663">
        <w:rPr>
          <w:rFonts w:ascii="Times New Roman" w:hAnsi="Times New Roman"/>
        </w:rPr>
        <w:t>]</w:t>
      </w:r>
      <w:r w:rsidR="00920663">
        <w:rPr>
          <w:rFonts w:ascii="Times New Roman" w:hAnsi="Times New Roman"/>
          <w:color w:val="000000" w:themeColor="text1"/>
        </w:rPr>
        <w:t xml:space="preserve"> </w:t>
      </w:r>
      <w:r w:rsidR="00920663">
        <w:rPr>
          <w:rFonts w:ascii="Times New Roman" w:hAnsi="Times New Roman"/>
        </w:rPr>
        <w:t>may</w:t>
      </w:r>
      <w:r>
        <w:rPr>
          <w:rFonts w:ascii="Times New Roman" w:hAnsi="Times New Roman"/>
        </w:rPr>
        <w:t xml:space="preserve"> administer </w:t>
      </w:r>
      <w:r>
        <w:rPr>
          <w:rFonts w:ascii="Times New Roman" w:hAnsi="Times New Roman"/>
          <w:color w:val="000000" w:themeColor="text1"/>
        </w:rPr>
        <w:t xml:space="preserve">the </w:t>
      </w:r>
      <w:r w:rsidR="00F120C9" w:rsidRPr="00F120C9">
        <w:rPr>
          <w:rFonts w:ascii="Times New Roman" w:hAnsi="Times New Roman"/>
          <w:color w:val="000000" w:themeColor="text1"/>
        </w:rPr>
        <w:t>Inactivated Poliovirus Vaccine</w:t>
      </w:r>
      <w:r w:rsidR="00714E36">
        <w:rPr>
          <w:rFonts w:ascii="Times New Roman" w:hAnsi="Times New Roman"/>
          <w:color w:val="000000" w:themeColor="text1"/>
        </w:rPr>
        <w:t xml:space="preserve"> (IPV)</w:t>
      </w:r>
      <w:r w:rsidR="004248D7">
        <w:rPr>
          <w:rFonts w:ascii="Times New Roman" w:hAnsi="Times New Roman"/>
          <w:color w:val="000000" w:themeColor="text1"/>
        </w:rPr>
        <w:t xml:space="preserve"> </w:t>
      </w:r>
      <w:r>
        <w:rPr>
          <w:rFonts w:ascii="Times New Roman" w:hAnsi="Times New Roman"/>
        </w:rPr>
        <w:t>to eligible individuals, as permitted by state and federal laws</w:t>
      </w:r>
      <w:r>
        <w:rPr>
          <w:rFonts w:ascii="Times New Roman" w:hAnsi="Times New Roman"/>
          <w:color w:val="000000" w:themeColor="text1"/>
        </w:rPr>
        <w:t xml:space="preserve">, Executive Orders, </w:t>
      </w:r>
      <w:r w:rsidRPr="00D96CD7">
        <w:rPr>
          <w:rFonts w:ascii="Times New Roman" w:eastAsia="Times New Roman" w:hAnsi="Times New Roman"/>
          <w:color w:val="000000" w:themeColor="text1"/>
        </w:rPr>
        <w:t>ACIP recommendations, and the CDC’s and New York State’s Vaccination Program</w:t>
      </w:r>
      <w:r>
        <w:rPr>
          <w:rFonts w:ascii="Times New Roman" w:hAnsi="Times New Roman"/>
        </w:rPr>
        <w:t xml:space="preserve">. </w:t>
      </w:r>
      <w:bookmarkStart w:id="3" w:name="_Hlk80258559"/>
      <w:bookmarkStart w:id="4" w:name="_Hlk80258845"/>
    </w:p>
    <w:p w14:paraId="343E4E56" w14:textId="77777777" w:rsidR="00024122" w:rsidRDefault="00024122" w:rsidP="00751503">
      <w:pPr>
        <w:rPr>
          <w:rFonts w:ascii="Times New Roman" w:hAnsi="Times New Roman"/>
        </w:rPr>
      </w:pPr>
    </w:p>
    <w:bookmarkEnd w:id="3"/>
    <w:bookmarkEnd w:id="4"/>
    <w:p w14:paraId="4DD6B767" w14:textId="0EDA3EE2" w:rsidR="00EF5E22" w:rsidRDefault="00EF5E22" w:rsidP="00EF5E22">
      <w:pPr>
        <w:rPr>
          <w:rFonts w:ascii="Times New Roman" w:hAnsi="Times New Roman"/>
        </w:rPr>
      </w:pPr>
      <w:r>
        <w:rPr>
          <w:rFonts w:ascii="Times New Roman" w:hAnsi="Times New Roman"/>
        </w:rPr>
        <w:t>A</w:t>
      </w:r>
      <w:r w:rsidRPr="0028796B">
        <w:rPr>
          <w:rFonts w:ascii="Times New Roman" w:hAnsi="Times New Roman"/>
        </w:rPr>
        <w:t xml:space="preserve">ll </w:t>
      </w:r>
      <w:r w:rsidRPr="007A615D">
        <w:rPr>
          <w:rFonts w:ascii="Times New Roman" w:hAnsi="Times New Roman"/>
          <w:u w:val="single"/>
        </w:rPr>
        <w:t>children</w:t>
      </w:r>
      <w:r w:rsidR="00655128" w:rsidRPr="007A615D">
        <w:rPr>
          <w:rFonts w:ascii="Times New Roman" w:hAnsi="Times New Roman"/>
          <w:u w:val="single"/>
        </w:rPr>
        <w:t xml:space="preserve"> and</w:t>
      </w:r>
      <w:r w:rsidRPr="007A615D">
        <w:rPr>
          <w:rFonts w:ascii="Times New Roman" w:hAnsi="Times New Roman"/>
          <w:u w:val="single"/>
        </w:rPr>
        <w:t xml:space="preserve"> adolescents</w:t>
      </w:r>
      <w:r w:rsidR="00655128">
        <w:rPr>
          <w:rFonts w:ascii="Times New Roman" w:hAnsi="Times New Roman"/>
        </w:rPr>
        <w:t xml:space="preserve"> </w:t>
      </w:r>
      <w:r w:rsidR="00134006">
        <w:rPr>
          <w:rFonts w:ascii="Times New Roman" w:hAnsi="Times New Roman"/>
        </w:rPr>
        <w:t xml:space="preserve">(up through 17 years of age) </w:t>
      </w:r>
      <w:r w:rsidRPr="0028796B">
        <w:rPr>
          <w:rFonts w:ascii="Times New Roman" w:hAnsi="Times New Roman"/>
        </w:rPr>
        <w:t xml:space="preserve">who are </w:t>
      </w:r>
      <w:r w:rsidRPr="005101ED">
        <w:rPr>
          <w:rFonts w:ascii="Times New Roman" w:hAnsi="Times New Roman"/>
          <w:u w:val="single"/>
        </w:rPr>
        <w:t>unvaccinated or under-vaccinated</w:t>
      </w:r>
      <w:r w:rsidRPr="0028796B">
        <w:rPr>
          <w:rFonts w:ascii="Times New Roman" w:hAnsi="Times New Roman"/>
        </w:rPr>
        <w:t xml:space="preserve"> should be brought up to date with all CDC-recommended inactivated polio vaccine (IPV) doses</w:t>
      </w:r>
      <w:r>
        <w:rPr>
          <w:rFonts w:ascii="Times New Roman" w:hAnsi="Times New Roman"/>
        </w:rPr>
        <w:t>.</w:t>
      </w:r>
    </w:p>
    <w:p w14:paraId="09635C2F" w14:textId="055D36F2" w:rsidR="00257392" w:rsidRPr="005101ED" w:rsidRDefault="00134006" w:rsidP="005101ED">
      <w:pPr>
        <w:pStyle w:val="ListParagraph"/>
        <w:numPr>
          <w:ilvl w:val="0"/>
          <w:numId w:val="31"/>
        </w:numPr>
        <w:rPr>
          <w:rFonts w:ascii="Times New Roman" w:hAnsi="Times New Roman"/>
        </w:rPr>
      </w:pPr>
      <w:r>
        <w:rPr>
          <w:rFonts w:ascii="Times New Roman" w:hAnsi="Times New Roman"/>
        </w:rPr>
        <w:t>A</w:t>
      </w:r>
      <w:r w:rsidR="0028796B" w:rsidRPr="005101ED">
        <w:rPr>
          <w:rFonts w:ascii="Times New Roman" w:hAnsi="Times New Roman"/>
        </w:rPr>
        <w:t xml:space="preserve"> catch-up vaccination schedule </w:t>
      </w:r>
      <w:r w:rsidR="00EF5E22" w:rsidRPr="005101ED">
        <w:rPr>
          <w:rFonts w:ascii="Times New Roman" w:hAnsi="Times New Roman"/>
        </w:rPr>
        <w:t xml:space="preserve">is preferred </w:t>
      </w:r>
      <w:r w:rsidR="0028796B" w:rsidRPr="005101ED">
        <w:rPr>
          <w:rFonts w:ascii="Times New Roman" w:hAnsi="Times New Roman"/>
        </w:rPr>
        <w:t xml:space="preserve">as per CDC ACIP guidelines </w:t>
      </w:r>
      <w:hyperlink r:id="rId13" w:history="1">
        <w:r w:rsidR="00257392" w:rsidRPr="008A1765">
          <w:rPr>
            <w:rStyle w:val="Hyperlink"/>
            <w:rFonts w:ascii="Times New Roman" w:hAnsi="Times New Roman"/>
          </w:rPr>
          <w:t>https://www.cdc.gov/vaccines/schedules/hcp/imz/catchup.html</w:t>
        </w:r>
      </w:hyperlink>
      <w:r w:rsidR="006A1C4A">
        <w:rPr>
          <w:rFonts w:ascii="Times New Roman" w:hAnsi="Times New Roman"/>
        </w:rPr>
        <w:t>.</w:t>
      </w:r>
    </w:p>
    <w:p w14:paraId="24BDD7A9" w14:textId="7BD24FB6" w:rsidR="0028796B" w:rsidRPr="00695444" w:rsidRDefault="00134006" w:rsidP="005101ED">
      <w:pPr>
        <w:pStyle w:val="ListParagraph"/>
        <w:numPr>
          <w:ilvl w:val="0"/>
          <w:numId w:val="31"/>
        </w:numPr>
        <w:rPr>
          <w:rFonts w:ascii="Times New Roman" w:hAnsi="Times New Roman"/>
        </w:rPr>
      </w:pPr>
      <w:r>
        <w:rPr>
          <w:rFonts w:ascii="Times New Roman" w:hAnsi="Times New Roman"/>
        </w:rPr>
        <w:t xml:space="preserve">This standing order addresses children 7 years of age and older.  </w:t>
      </w:r>
      <w:r w:rsidR="00FD793E" w:rsidRPr="005101ED">
        <w:rPr>
          <w:rFonts w:ascii="Times New Roman" w:hAnsi="Times New Roman"/>
        </w:rPr>
        <w:t>Infants</w:t>
      </w:r>
      <w:r w:rsidR="00C35C13" w:rsidRPr="005101ED">
        <w:rPr>
          <w:rFonts w:ascii="Times New Roman" w:hAnsi="Times New Roman"/>
        </w:rPr>
        <w:t xml:space="preserve"> and children</w:t>
      </w:r>
      <w:r w:rsidR="00FD793E" w:rsidRPr="005101ED">
        <w:rPr>
          <w:rFonts w:ascii="Times New Roman" w:hAnsi="Times New Roman"/>
        </w:rPr>
        <w:t xml:space="preserve"> </w:t>
      </w:r>
      <w:r w:rsidR="0028796B" w:rsidRPr="005101ED">
        <w:rPr>
          <w:rFonts w:ascii="Times New Roman" w:hAnsi="Times New Roman"/>
        </w:rPr>
        <w:t xml:space="preserve">6 years of age and younger </w:t>
      </w:r>
      <w:r w:rsidR="00695444" w:rsidRPr="00695444">
        <w:rPr>
          <w:rFonts w:ascii="Times New Roman" w:hAnsi="Times New Roman"/>
        </w:rPr>
        <w:t xml:space="preserve">should be referred to their primary care provider for </w:t>
      </w:r>
      <w:r w:rsidR="000F763D" w:rsidRPr="005101ED">
        <w:rPr>
          <w:rFonts w:ascii="Times New Roman" w:hAnsi="Times New Roman"/>
        </w:rPr>
        <w:t xml:space="preserve">vaccination with </w:t>
      </w:r>
      <w:r w:rsidR="00695444" w:rsidRPr="00695444">
        <w:rPr>
          <w:rFonts w:ascii="Times New Roman" w:hAnsi="Times New Roman"/>
        </w:rPr>
        <w:t xml:space="preserve">an </w:t>
      </w:r>
      <w:r w:rsidR="000F763D" w:rsidRPr="005101ED">
        <w:rPr>
          <w:rFonts w:ascii="Times New Roman" w:hAnsi="Times New Roman"/>
        </w:rPr>
        <w:t>IPV-containing vaccine</w:t>
      </w:r>
      <w:r w:rsidR="00695444" w:rsidRPr="00695444">
        <w:rPr>
          <w:rFonts w:ascii="Times New Roman" w:hAnsi="Times New Roman"/>
        </w:rPr>
        <w:t>.</w:t>
      </w:r>
    </w:p>
    <w:p w14:paraId="2DEB5B9E" w14:textId="549DB2F7" w:rsidR="00E91DC7" w:rsidRDefault="00E91DC7" w:rsidP="0028796B">
      <w:pPr>
        <w:rPr>
          <w:rFonts w:ascii="Times New Roman" w:hAnsi="Times New Roman"/>
        </w:rPr>
      </w:pPr>
    </w:p>
    <w:p w14:paraId="40E78566" w14:textId="2626F69D" w:rsidR="007A615D" w:rsidRDefault="007A615D" w:rsidP="0028796B">
      <w:pPr>
        <w:rPr>
          <w:rFonts w:ascii="Times New Roman" w:hAnsi="Times New Roman"/>
          <w:bCs/>
        </w:rPr>
      </w:pPr>
      <w:r w:rsidRPr="007A615D">
        <w:rPr>
          <w:rFonts w:ascii="Times New Roman" w:hAnsi="Times New Roman"/>
          <w:bCs/>
          <w:u w:val="single"/>
        </w:rPr>
        <w:t>Adults</w:t>
      </w:r>
      <w:r w:rsidRPr="007A615D">
        <w:rPr>
          <w:rFonts w:ascii="Times New Roman" w:hAnsi="Times New Roman"/>
          <w:bCs/>
        </w:rPr>
        <w:t xml:space="preserve"> </w:t>
      </w:r>
      <w:r w:rsidR="00F93A70">
        <w:rPr>
          <w:rFonts w:ascii="Times New Roman" w:hAnsi="Times New Roman"/>
          <w:bCs/>
        </w:rPr>
        <w:t xml:space="preserve">18 years of age and older </w:t>
      </w:r>
      <w:r w:rsidRPr="007A615D">
        <w:rPr>
          <w:rFonts w:ascii="Times New Roman" w:hAnsi="Times New Roman"/>
          <w:bCs/>
        </w:rPr>
        <w:t xml:space="preserve">who are </w:t>
      </w:r>
      <w:r w:rsidRPr="007A615D">
        <w:rPr>
          <w:rFonts w:ascii="Times New Roman" w:hAnsi="Times New Roman"/>
          <w:bCs/>
          <w:u w:val="single"/>
        </w:rPr>
        <w:t>unvaccinated or under-vaccinated</w:t>
      </w:r>
      <w:r w:rsidRPr="007A615D">
        <w:rPr>
          <w:rFonts w:ascii="Times New Roman" w:hAnsi="Times New Roman"/>
          <w:bCs/>
        </w:rPr>
        <w:t xml:space="preserve"> and </w:t>
      </w:r>
      <w:r w:rsidRPr="007A615D">
        <w:rPr>
          <w:rFonts w:ascii="Times New Roman" w:hAnsi="Times New Roman"/>
          <w:bCs/>
          <w:u w:val="single"/>
        </w:rPr>
        <w:t>at increased risk of infection</w:t>
      </w:r>
      <w:r w:rsidRPr="007A615D">
        <w:rPr>
          <w:rFonts w:ascii="Times New Roman" w:hAnsi="Times New Roman"/>
          <w:bCs/>
        </w:rPr>
        <w:t xml:space="preserve"> should receive polio vaccination to complete the primary series.</w:t>
      </w:r>
      <w:r>
        <w:rPr>
          <w:rFonts w:ascii="Times New Roman" w:hAnsi="Times New Roman"/>
          <w:bCs/>
        </w:rPr>
        <w:t xml:space="preserve"> This includes:</w:t>
      </w:r>
    </w:p>
    <w:p w14:paraId="070D740A" w14:textId="2E738077" w:rsidR="007A615D" w:rsidRPr="007A615D" w:rsidRDefault="007A615D" w:rsidP="007A615D">
      <w:pPr>
        <w:numPr>
          <w:ilvl w:val="0"/>
          <w:numId w:val="34"/>
        </w:numPr>
        <w:rPr>
          <w:rFonts w:ascii="Times New Roman" w:hAnsi="Times New Roman"/>
          <w:bCs/>
        </w:rPr>
      </w:pPr>
      <w:r w:rsidRPr="007A615D">
        <w:rPr>
          <w:rFonts w:ascii="Times New Roman" w:hAnsi="Times New Roman"/>
          <w:bCs/>
        </w:rPr>
        <w:t>Individuals living or working in an area with community transmission of poliovirus</w:t>
      </w:r>
      <w:r w:rsidR="00F93A70">
        <w:rPr>
          <w:rFonts w:ascii="Times New Roman" w:hAnsi="Times New Roman"/>
          <w:bCs/>
        </w:rPr>
        <w:t xml:space="preserve"> (see below)</w:t>
      </w:r>
      <w:r w:rsidRPr="007A615D">
        <w:rPr>
          <w:rFonts w:ascii="Times New Roman" w:hAnsi="Times New Roman"/>
          <w:bCs/>
        </w:rPr>
        <w:t>.</w:t>
      </w:r>
    </w:p>
    <w:p w14:paraId="2A294760" w14:textId="77777777" w:rsidR="007A615D" w:rsidRPr="007A615D" w:rsidRDefault="007A615D" w:rsidP="007A615D">
      <w:pPr>
        <w:numPr>
          <w:ilvl w:val="0"/>
          <w:numId w:val="34"/>
        </w:numPr>
        <w:rPr>
          <w:rFonts w:ascii="Times New Roman" w:hAnsi="Times New Roman"/>
          <w:bCs/>
        </w:rPr>
      </w:pPr>
      <w:r w:rsidRPr="007A615D">
        <w:rPr>
          <w:rFonts w:ascii="Times New Roman" w:hAnsi="Times New Roman"/>
          <w:bCs/>
        </w:rPr>
        <w:t>Individuals working in a laboratory or healthcare setting and handling specimens that might contain polioviruses.</w:t>
      </w:r>
    </w:p>
    <w:p w14:paraId="0CA3FA01" w14:textId="77777777" w:rsidR="007A615D" w:rsidRPr="007A615D" w:rsidRDefault="007A615D" w:rsidP="00F93A70">
      <w:pPr>
        <w:numPr>
          <w:ilvl w:val="1"/>
          <w:numId w:val="34"/>
        </w:numPr>
        <w:rPr>
          <w:rFonts w:ascii="Times New Roman" w:hAnsi="Times New Roman"/>
          <w:bCs/>
        </w:rPr>
      </w:pPr>
      <w:r w:rsidRPr="007A615D">
        <w:rPr>
          <w:rFonts w:ascii="Times New Roman" w:hAnsi="Times New Roman"/>
          <w:bCs/>
        </w:rPr>
        <w:t>In New York State this may include individuals who collect or work with wastewater specimens for poliovirus testing.</w:t>
      </w:r>
    </w:p>
    <w:p w14:paraId="09BAC0D3" w14:textId="77777777" w:rsidR="007A615D" w:rsidRPr="007A615D" w:rsidRDefault="007A615D" w:rsidP="00F93A70">
      <w:pPr>
        <w:numPr>
          <w:ilvl w:val="0"/>
          <w:numId w:val="34"/>
        </w:numPr>
        <w:rPr>
          <w:rFonts w:ascii="Times New Roman" w:hAnsi="Times New Roman"/>
          <w:bCs/>
        </w:rPr>
      </w:pPr>
      <w:r w:rsidRPr="007A615D">
        <w:rPr>
          <w:rFonts w:ascii="Times New Roman" w:hAnsi="Times New Roman"/>
          <w:bCs/>
        </w:rPr>
        <w:t>Healthcare providers or other caregivers who have close contact with a person who could be infected with poliovirus. In New York State, this would include:</w:t>
      </w:r>
    </w:p>
    <w:p w14:paraId="5C840491" w14:textId="77777777" w:rsidR="007A615D" w:rsidRPr="007A615D" w:rsidRDefault="007A615D" w:rsidP="00F93A70">
      <w:pPr>
        <w:numPr>
          <w:ilvl w:val="1"/>
          <w:numId w:val="34"/>
        </w:numPr>
        <w:rPr>
          <w:rFonts w:ascii="Times New Roman" w:hAnsi="Times New Roman"/>
          <w:bCs/>
        </w:rPr>
      </w:pPr>
      <w:r w:rsidRPr="007A615D">
        <w:rPr>
          <w:rFonts w:ascii="Times New Roman" w:hAnsi="Times New Roman"/>
          <w:bCs/>
        </w:rPr>
        <w:t>Healthcare workers who work in areas with community transmission of poliovirus and who could care for patients with poliovirus (e.g., urgent care, emergency department, neurology, pediatrics).</w:t>
      </w:r>
    </w:p>
    <w:p w14:paraId="4FB00511" w14:textId="1C732A51" w:rsidR="007A615D" w:rsidRPr="007A615D" w:rsidRDefault="007A615D" w:rsidP="00F93A70">
      <w:pPr>
        <w:numPr>
          <w:ilvl w:val="1"/>
          <w:numId w:val="34"/>
        </w:numPr>
        <w:rPr>
          <w:rFonts w:ascii="Times New Roman" w:hAnsi="Times New Roman"/>
          <w:bCs/>
        </w:rPr>
      </w:pPr>
      <w:r w:rsidRPr="007A615D">
        <w:rPr>
          <w:rFonts w:ascii="Times New Roman" w:hAnsi="Times New Roman"/>
          <w:bCs/>
        </w:rPr>
        <w:t>Individuals who will or might have exposure to a person known or suspected to be infected with poliovirus, such as household members and other close contacts of a case or suspect case</w:t>
      </w:r>
      <w:r w:rsidR="00F93A70">
        <w:rPr>
          <w:rFonts w:ascii="Times New Roman" w:hAnsi="Times New Roman"/>
          <w:bCs/>
        </w:rPr>
        <w:t xml:space="preserve">, </w:t>
      </w:r>
      <w:r w:rsidRPr="007A615D">
        <w:rPr>
          <w:rFonts w:ascii="Times New Roman" w:hAnsi="Times New Roman"/>
          <w:bCs/>
        </w:rPr>
        <w:t>who provide care.</w:t>
      </w:r>
    </w:p>
    <w:p w14:paraId="2EBF4793" w14:textId="30DFBB8B" w:rsidR="007A615D" w:rsidRPr="007A615D" w:rsidRDefault="00E81996" w:rsidP="00F93A70">
      <w:pPr>
        <w:numPr>
          <w:ilvl w:val="1"/>
          <w:numId w:val="34"/>
        </w:numPr>
        <w:rPr>
          <w:rFonts w:ascii="Times New Roman" w:hAnsi="Times New Roman"/>
          <w:bCs/>
        </w:rPr>
      </w:pPr>
      <w:proofErr w:type="gramStart"/>
      <w:r>
        <w:rPr>
          <w:rFonts w:ascii="Times New Roman" w:hAnsi="Times New Roman"/>
          <w:bCs/>
        </w:rPr>
        <w:t xml:space="preserve">Child </w:t>
      </w:r>
      <w:r w:rsidR="007A615D" w:rsidRPr="007A615D">
        <w:rPr>
          <w:rFonts w:ascii="Times New Roman" w:hAnsi="Times New Roman"/>
          <w:bCs/>
        </w:rPr>
        <w:t>care</w:t>
      </w:r>
      <w:proofErr w:type="gramEnd"/>
      <w:r w:rsidR="007A615D" w:rsidRPr="007A615D">
        <w:rPr>
          <w:rFonts w:ascii="Times New Roman" w:hAnsi="Times New Roman"/>
          <w:bCs/>
        </w:rPr>
        <w:t xml:space="preserve"> </w:t>
      </w:r>
      <w:r w:rsidR="00AE4046">
        <w:rPr>
          <w:rFonts w:ascii="Times New Roman" w:hAnsi="Times New Roman"/>
          <w:bCs/>
        </w:rPr>
        <w:t xml:space="preserve">or pre-K </w:t>
      </w:r>
      <w:r w:rsidR="007A615D" w:rsidRPr="007A615D">
        <w:rPr>
          <w:rFonts w:ascii="Times New Roman" w:hAnsi="Times New Roman"/>
          <w:bCs/>
        </w:rPr>
        <w:t>providers who work in areas with community transmission of poliovirus and provide diapering or toileting care or assistance.</w:t>
      </w:r>
    </w:p>
    <w:p w14:paraId="7B29A98A" w14:textId="017612CB" w:rsidR="007A615D" w:rsidRPr="007A615D" w:rsidRDefault="007A615D" w:rsidP="00F93A70">
      <w:pPr>
        <w:numPr>
          <w:ilvl w:val="0"/>
          <w:numId w:val="34"/>
        </w:numPr>
        <w:rPr>
          <w:rFonts w:ascii="Times New Roman" w:hAnsi="Times New Roman"/>
          <w:bCs/>
        </w:rPr>
      </w:pPr>
      <w:r w:rsidRPr="007A615D">
        <w:rPr>
          <w:rFonts w:ascii="Times New Roman" w:hAnsi="Times New Roman"/>
          <w:bCs/>
        </w:rPr>
        <w:t xml:space="preserve">Individuals traveling to a country where there is a documented increased risk of exposure to poliovirus. See </w:t>
      </w:r>
      <w:hyperlink r:id="rId14" w:history="1">
        <w:r w:rsidRPr="007A615D">
          <w:rPr>
            <w:rStyle w:val="Hyperlink"/>
            <w:rFonts w:ascii="Times New Roman" w:hAnsi="Times New Roman"/>
            <w:bCs/>
          </w:rPr>
          <w:t>https://www.cdc.gov/polio/what-is-polio/travelers.html</w:t>
        </w:r>
      </w:hyperlink>
      <w:r w:rsidRPr="007A615D">
        <w:rPr>
          <w:rFonts w:ascii="Times New Roman" w:hAnsi="Times New Roman"/>
          <w:bCs/>
        </w:rPr>
        <w:t xml:space="preserve">. </w:t>
      </w:r>
    </w:p>
    <w:p w14:paraId="085A1CDB" w14:textId="28D19634" w:rsidR="007A615D" w:rsidRDefault="007A615D" w:rsidP="00F93A70">
      <w:pPr>
        <w:numPr>
          <w:ilvl w:val="0"/>
          <w:numId w:val="34"/>
        </w:numPr>
        <w:rPr>
          <w:rFonts w:ascii="Times New Roman" w:hAnsi="Times New Roman"/>
          <w:bCs/>
        </w:rPr>
      </w:pPr>
      <w:r w:rsidRPr="007A615D">
        <w:rPr>
          <w:rFonts w:ascii="Times New Roman" w:hAnsi="Times New Roman"/>
          <w:bCs/>
        </w:rPr>
        <w:t>Individuals whose child(ren) will be receiving oral poliovirus vaccine (OPV), such as international adoptees or refugees.</w:t>
      </w:r>
      <w:r w:rsidR="00F93A70">
        <w:rPr>
          <w:rFonts w:ascii="Times New Roman" w:hAnsi="Times New Roman"/>
          <w:bCs/>
        </w:rPr>
        <w:t xml:space="preserve">  OPV is not available in the United States.</w:t>
      </w:r>
    </w:p>
    <w:p w14:paraId="33B89608" w14:textId="136DDEF0" w:rsidR="007A615D" w:rsidRPr="00F22017" w:rsidRDefault="000A7B66" w:rsidP="0028796B">
      <w:pPr>
        <w:numPr>
          <w:ilvl w:val="0"/>
          <w:numId w:val="34"/>
        </w:numPr>
        <w:rPr>
          <w:rFonts w:ascii="Times New Roman" w:hAnsi="Times New Roman"/>
          <w:bCs/>
        </w:rPr>
      </w:pPr>
      <w:r w:rsidRPr="00F93A70">
        <w:rPr>
          <w:rFonts w:ascii="Times New Roman" w:hAnsi="Times New Roman"/>
          <w:bCs/>
        </w:rPr>
        <w:lastRenderedPageBreak/>
        <w:t xml:space="preserve">Other adults who are </w:t>
      </w:r>
      <w:r w:rsidRPr="00F077E3">
        <w:rPr>
          <w:rFonts w:ascii="Times New Roman" w:hAnsi="Times New Roman"/>
          <w:bCs/>
        </w:rPr>
        <w:t xml:space="preserve">unvaccinated or under-vaccinated and who don’t meet the above criteria for being at increased risk of infection should talk with </w:t>
      </w:r>
      <w:r>
        <w:rPr>
          <w:rFonts w:ascii="Times New Roman" w:hAnsi="Times New Roman"/>
          <w:bCs/>
        </w:rPr>
        <w:t>a</w:t>
      </w:r>
      <w:r w:rsidRPr="00F077E3">
        <w:rPr>
          <w:rFonts w:ascii="Times New Roman" w:hAnsi="Times New Roman"/>
          <w:bCs/>
        </w:rPr>
        <w:t xml:space="preserve"> healthcare provider </w:t>
      </w:r>
      <w:r w:rsidR="003A5A25">
        <w:rPr>
          <w:rFonts w:ascii="Times New Roman" w:hAnsi="Times New Roman"/>
          <w:bCs/>
        </w:rPr>
        <w:t xml:space="preserve">about the polio vaccine </w:t>
      </w:r>
      <w:r w:rsidRPr="00F077E3">
        <w:rPr>
          <w:rFonts w:ascii="Times New Roman" w:hAnsi="Times New Roman"/>
          <w:bCs/>
        </w:rPr>
        <w:t>to determine their risk</w:t>
      </w:r>
      <w:r w:rsidR="00CC7BAE">
        <w:rPr>
          <w:rFonts w:ascii="Times New Roman" w:hAnsi="Times New Roman"/>
          <w:bCs/>
        </w:rPr>
        <w:t>,</w:t>
      </w:r>
      <w:r w:rsidRPr="00F077E3">
        <w:rPr>
          <w:rFonts w:ascii="Times New Roman" w:hAnsi="Times New Roman"/>
          <w:bCs/>
        </w:rPr>
        <w:t xml:space="preserve"> </w:t>
      </w:r>
      <w:r w:rsidR="002E348C">
        <w:rPr>
          <w:rFonts w:ascii="Times New Roman" w:hAnsi="Times New Roman"/>
          <w:bCs/>
        </w:rPr>
        <w:t xml:space="preserve">and vaccinate accordingly </w:t>
      </w:r>
      <w:r w:rsidRPr="00F077E3">
        <w:rPr>
          <w:rFonts w:ascii="Times New Roman" w:hAnsi="Times New Roman"/>
          <w:bCs/>
        </w:rPr>
        <w:t>(e.g., adults who will be spending substantial amounts of time in counties with community transmission of poliovirus for reasons other than residence or work).</w:t>
      </w:r>
    </w:p>
    <w:p w14:paraId="3CA8C9AE" w14:textId="395B853A" w:rsidR="007A615D" w:rsidRDefault="007A615D" w:rsidP="0028796B">
      <w:pPr>
        <w:rPr>
          <w:rFonts w:ascii="Times New Roman" w:hAnsi="Times New Roman"/>
        </w:rPr>
      </w:pPr>
    </w:p>
    <w:p w14:paraId="2D6139BF" w14:textId="13357A54" w:rsidR="0028796B" w:rsidRDefault="00267460" w:rsidP="0028796B">
      <w:pPr>
        <w:rPr>
          <w:rFonts w:ascii="Times New Roman" w:hAnsi="Times New Roman"/>
        </w:rPr>
      </w:pPr>
      <w:r w:rsidRPr="00267460">
        <w:rPr>
          <w:rFonts w:ascii="Times New Roman" w:hAnsi="Times New Roman"/>
        </w:rPr>
        <w:t xml:space="preserve">Certain </w:t>
      </w:r>
      <w:r w:rsidRPr="00267460">
        <w:rPr>
          <w:rFonts w:ascii="Times New Roman" w:hAnsi="Times New Roman"/>
          <w:u w:val="single"/>
        </w:rPr>
        <w:t>a</w:t>
      </w:r>
      <w:r w:rsidR="007A615D" w:rsidRPr="00267460">
        <w:rPr>
          <w:rFonts w:ascii="Times New Roman" w:hAnsi="Times New Roman"/>
          <w:u w:val="single"/>
        </w:rPr>
        <w:t>dults</w:t>
      </w:r>
      <w:r w:rsidR="0028796B" w:rsidRPr="0028796B">
        <w:rPr>
          <w:rFonts w:ascii="Times New Roman" w:hAnsi="Times New Roman"/>
        </w:rPr>
        <w:t xml:space="preserve"> </w:t>
      </w:r>
      <w:r w:rsidR="00037E38">
        <w:rPr>
          <w:rFonts w:ascii="Times New Roman" w:hAnsi="Times New Roman"/>
        </w:rPr>
        <w:t>18</w:t>
      </w:r>
      <w:r w:rsidR="006A1C4A">
        <w:rPr>
          <w:rFonts w:ascii="Times New Roman" w:hAnsi="Times New Roman"/>
        </w:rPr>
        <w:t xml:space="preserve"> years of age and older </w:t>
      </w:r>
      <w:r w:rsidR="0028796B" w:rsidRPr="0028796B">
        <w:rPr>
          <w:rFonts w:ascii="Times New Roman" w:hAnsi="Times New Roman"/>
        </w:rPr>
        <w:t xml:space="preserve">who have </w:t>
      </w:r>
      <w:r w:rsidR="0028796B" w:rsidRPr="005101ED">
        <w:rPr>
          <w:rFonts w:ascii="Times New Roman" w:hAnsi="Times New Roman"/>
          <w:u w:val="single"/>
        </w:rPr>
        <w:t>previously completed a vaccine series</w:t>
      </w:r>
      <w:r w:rsidR="0028796B" w:rsidRPr="0028796B">
        <w:rPr>
          <w:rFonts w:ascii="Times New Roman" w:hAnsi="Times New Roman"/>
        </w:rPr>
        <w:t xml:space="preserve"> against poliovirus, </w:t>
      </w:r>
      <w:r w:rsidR="00165173">
        <w:rPr>
          <w:rFonts w:ascii="Times New Roman" w:hAnsi="Times New Roman"/>
        </w:rPr>
        <w:t xml:space="preserve">but who are </w:t>
      </w:r>
      <w:r w:rsidR="00165173" w:rsidRPr="007A615D">
        <w:rPr>
          <w:rFonts w:ascii="Times New Roman" w:hAnsi="Times New Roman"/>
          <w:u w:val="single"/>
        </w:rPr>
        <w:t xml:space="preserve">at increased risk of </w:t>
      </w:r>
      <w:r w:rsidR="007A615D">
        <w:rPr>
          <w:rFonts w:ascii="Times New Roman" w:hAnsi="Times New Roman"/>
          <w:u w:val="single"/>
        </w:rPr>
        <w:t>infection</w:t>
      </w:r>
      <w:r w:rsidR="00165173">
        <w:rPr>
          <w:rFonts w:ascii="Times New Roman" w:hAnsi="Times New Roman"/>
        </w:rPr>
        <w:t xml:space="preserve"> </w:t>
      </w:r>
      <w:r w:rsidR="007A615D">
        <w:rPr>
          <w:rFonts w:ascii="Times New Roman" w:hAnsi="Times New Roman"/>
        </w:rPr>
        <w:t>with</w:t>
      </w:r>
      <w:r w:rsidR="00165173">
        <w:rPr>
          <w:rFonts w:ascii="Times New Roman" w:hAnsi="Times New Roman"/>
        </w:rPr>
        <w:t xml:space="preserve"> poliovirus may receive </w:t>
      </w:r>
      <w:r w:rsidR="00165173" w:rsidRPr="00655128">
        <w:rPr>
          <w:rFonts w:ascii="Times New Roman" w:hAnsi="Times New Roman"/>
          <w:u w:val="single"/>
        </w:rPr>
        <w:t>one life</w:t>
      </w:r>
      <w:r w:rsidR="00352251" w:rsidRPr="00655128">
        <w:rPr>
          <w:rFonts w:ascii="Times New Roman" w:hAnsi="Times New Roman"/>
          <w:u w:val="single"/>
        </w:rPr>
        <w:t>time booster</w:t>
      </w:r>
      <w:r w:rsidR="00352251">
        <w:rPr>
          <w:rFonts w:ascii="Times New Roman" w:hAnsi="Times New Roman"/>
        </w:rPr>
        <w:t xml:space="preserve"> dose of IPV</w:t>
      </w:r>
      <w:r w:rsidR="00655128">
        <w:rPr>
          <w:rFonts w:ascii="Times New Roman" w:hAnsi="Times New Roman"/>
        </w:rPr>
        <w:t xml:space="preserve">. </w:t>
      </w:r>
      <w:r w:rsidR="0028796B">
        <w:rPr>
          <w:rFonts w:ascii="Times New Roman" w:hAnsi="Times New Roman"/>
        </w:rPr>
        <w:t>This includes</w:t>
      </w:r>
      <w:r w:rsidR="0028796B" w:rsidRPr="0028796B">
        <w:rPr>
          <w:rFonts w:ascii="Times New Roman" w:hAnsi="Times New Roman"/>
        </w:rPr>
        <w:t xml:space="preserve">: </w:t>
      </w:r>
    </w:p>
    <w:p w14:paraId="6D759D04" w14:textId="77777777" w:rsidR="00134006" w:rsidRPr="00134006" w:rsidRDefault="00134006" w:rsidP="00134006">
      <w:pPr>
        <w:numPr>
          <w:ilvl w:val="0"/>
          <w:numId w:val="35"/>
        </w:numPr>
        <w:shd w:val="clear" w:color="auto" w:fill="FFFFFF"/>
        <w:rPr>
          <w:rFonts w:ascii="Times New Roman" w:hAnsi="Times New Roman"/>
          <w:bCs/>
          <w:color w:val="000000"/>
        </w:rPr>
      </w:pPr>
      <w:r w:rsidRPr="00134006">
        <w:rPr>
          <w:rFonts w:ascii="Times New Roman" w:hAnsi="Times New Roman"/>
          <w:bCs/>
          <w:color w:val="000000"/>
        </w:rPr>
        <w:t>Individuals working in a laboratory or healthcare setting and handling specimens that might contain polioviruses.</w:t>
      </w:r>
    </w:p>
    <w:p w14:paraId="541585F5" w14:textId="77777777" w:rsidR="00134006" w:rsidRPr="00134006" w:rsidRDefault="00134006" w:rsidP="00134006">
      <w:pPr>
        <w:numPr>
          <w:ilvl w:val="1"/>
          <w:numId w:val="35"/>
        </w:numPr>
        <w:shd w:val="clear" w:color="auto" w:fill="FFFFFF"/>
        <w:rPr>
          <w:rFonts w:ascii="Times New Roman" w:hAnsi="Times New Roman"/>
          <w:bCs/>
          <w:color w:val="000000"/>
        </w:rPr>
      </w:pPr>
      <w:r w:rsidRPr="00134006">
        <w:rPr>
          <w:rFonts w:ascii="Times New Roman" w:hAnsi="Times New Roman"/>
          <w:bCs/>
          <w:color w:val="000000"/>
        </w:rPr>
        <w:t>In New York State this may include individuals who collect or work with wastewater specimens for poliovirus testing.</w:t>
      </w:r>
    </w:p>
    <w:p w14:paraId="58C0EA3C" w14:textId="77777777" w:rsidR="00134006" w:rsidRPr="00134006" w:rsidRDefault="00134006" w:rsidP="00134006">
      <w:pPr>
        <w:numPr>
          <w:ilvl w:val="0"/>
          <w:numId w:val="35"/>
        </w:numPr>
        <w:shd w:val="clear" w:color="auto" w:fill="FFFFFF"/>
        <w:rPr>
          <w:rFonts w:ascii="Times New Roman" w:hAnsi="Times New Roman"/>
          <w:bCs/>
          <w:color w:val="000000"/>
        </w:rPr>
      </w:pPr>
      <w:r w:rsidRPr="00134006">
        <w:rPr>
          <w:rFonts w:ascii="Times New Roman" w:hAnsi="Times New Roman"/>
          <w:bCs/>
          <w:color w:val="000000"/>
        </w:rPr>
        <w:t>Healthcare providers or other caregivers who have close contact with a person who could be infected with poliovirus. In New York State, this would include:</w:t>
      </w:r>
    </w:p>
    <w:p w14:paraId="7BE6DEA7" w14:textId="77777777" w:rsidR="00134006" w:rsidRPr="00134006" w:rsidRDefault="00134006" w:rsidP="00134006">
      <w:pPr>
        <w:numPr>
          <w:ilvl w:val="1"/>
          <w:numId w:val="35"/>
        </w:numPr>
        <w:shd w:val="clear" w:color="auto" w:fill="FFFFFF"/>
        <w:rPr>
          <w:rFonts w:ascii="Times New Roman" w:hAnsi="Times New Roman"/>
          <w:bCs/>
          <w:color w:val="000000"/>
        </w:rPr>
      </w:pPr>
      <w:r w:rsidRPr="00134006">
        <w:rPr>
          <w:rFonts w:ascii="Times New Roman" w:hAnsi="Times New Roman"/>
          <w:bCs/>
          <w:color w:val="000000"/>
        </w:rPr>
        <w:t>Healthcare workers who work in areas with community transmission of poliovirus and who could care for patients with poliovirus (e.g., urgent care, emergency department, neurology, pediatrics).</w:t>
      </w:r>
    </w:p>
    <w:p w14:paraId="62F8AB38" w14:textId="77777777" w:rsidR="00134006" w:rsidRPr="00134006" w:rsidRDefault="00134006" w:rsidP="00134006">
      <w:pPr>
        <w:numPr>
          <w:ilvl w:val="1"/>
          <w:numId w:val="35"/>
        </w:numPr>
        <w:shd w:val="clear" w:color="auto" w:fill="FFFFFF"/>
        <w:rPr>
          <w:rFonts w:ascii="Times New Roman" w:hAnsi="Times New Roman"/>
          <w:bCs/>
          <w:color w:val="000000"/>
        </w:rPr>
      </w:pPr>
      <w:r w:rsidRPr="00134006">
        <w:rPr>
          <w:rFonts w:ascii="Times New Roman" w:hAnsi="Times New Roman"/>
          <w:color w:val="000000"/>
        </w:rPr>
        <w:t>Individuals who will or might have exposure to a person known or suspected to be infected with poliovirus, such as household members and other close contacts of a case or suspect case who provide care.</w:t>
      </w:r>
    </w:p>
    <w:p w14:paraId="78CD7B9A" w14:textId="26F66168" w:rsidR="00134006" w:rsidRPr="00134006" w:rsidRDefault="00E81996" w:rsidP="00134006">
      <w:pPr>
        <w:numPr>
          <w:ilvl w:val="1"/>
          <w:numId w:val="35"/>
        </w:numPr>
        <w:shd w:val="clear" w:color="auto" w:fill="FFFFFF"/>
        <w:rPr>
          <w:rFonts w:ascii="Times New Roman" w:hAnsi="Times New Roman"/>
          <w:bCs/>
          <w:color w:val="000000"/>
        </w:rPr>
      </w:pPr>
      <w:proofErr w:type="gramStart"/>
      <w:r>
        <w:rPr>
          <w:rFonts w:ascii="Times New Roman" w:hAnsi="Times New Roman"/>
          <w:color w:val="000000"/>
        </w:rPr>
        <w:t xml:space="preserve">Child </w:t>
      </w:r>
      <w:r w:rsidR="00134006" w:rsidRPr="00134006">
        <w:rPr>
          <w:rFonts w:ascii="Times New Roman" w:hAnsi="Times New Roman"/>
          <w:color w:val="000000"/>
        </w:rPr>
        <w:t>care</w:t>
      </w:r>
      <w:proofErr w:type="gramEnd"/>
      <w:r w:rsidR="00134006" w:rsidRPr="00134006">
        <w:rPr>
          <w:rFonts w:ascii="Times New Roman" w:hAnsi="Times New Roman"/>
          <w:color w:val="000000"/>
        </w:rPr>
        <w:t xml:space="preserve"> </w:t>
      </w:r>
      <w:r w:rsidR="00AE4046">
        <w:rPr>
          <w:rFonts w:ascii="Times New Roman" w:hAnsi="Times New Roman"/>
          <w:color w:val="000000"/>
        </w:rPr>
        <w:t xml:space="preserve">or pre-K </w:t>
      </w:r>
      <w:r w:rsidR="00134006" w:rsidRPr="00134006">
        <w:rPr>
          <w:rFonts w:ascii="Times New Roman" w:hAnsi="Times New Roman"/>
          <w:color w:val="000000"/>
        </w:rPr>
        <w:t>providers who work in areas with community transmission of poliovirus and provide diapering or toileting care or assistance.</w:t>
      </w:r>
    </w:p>
    <w:p w14:paraId="7E0BB13C" w14:textId="5C31F39A" w:rsidR="00134006" w:rsidRPr="00134006" w:rsidRDefault="00134006" w:rsidP="00134006">
      <w:pPr>
        <w:numPr>
          <w:ilvl w:val="0"/>
          <w:numId w:val="35"/>
        </w:numPr>
        <w:shd w:val="clear" w:color="auto" w:fill="FFFFFF"/>
        <w:rPr>
          <w:rFonts w:ascii="Times New Roman" w:hAnsi="Times New Roman"/>
          <w:bCs/>
          <w:color w:val="000000"/>
        </w:rPr>
      </w:pPr>
      <w:r w:rsidRPr="00134006">
        <w:rPr>
          <w:rFonts w:ascii="Times New Roman" w:hAnsi="Times New Roman"/>
          <w:bCs/>
          <w:color w:val="000000"/>
        </w:rPr>
        <w:t xml:space="preserve">Individuals traveling to a country where there is a documented increased risk of exposure to poliovirus. See </w:t>
      </w:r>
      <w:hyperlink r:id="rId15" w:history="1">
        <w:r w:rsidRPr="00134006">
          <w:rPr>
            <w:rStyle w:val="Hyperlink"/>
            <w:rFonts w:ascii="Times New Roman" w:hAnsi="Times New Roman"/>
            <w:bCs/>
          </w:rPr>
          <w:t>https://www.cdc.gov/polio/what-is-polio/travelers.html</w:t>
        </w:r>
      </w:hyperlink>
      <w:r>
        <w:rPr>
          <w:rFonts w:ascii="Times New Roman" w:hAnsi="Times New Roman"/>
          <w:bCs/>
          <w:color w:val="000000"/>
        </w:rPr>
        <w:t>.</w:t>
      </w:r>
      <w:r w:rsidRPr="00134006">
        <w:rPr>
          <w:rFonts w:ascii="Times New Roman" w:hAnsi="Times New Roman"/>
          <w:bCs/>
          <w:color w:val="000000"/>
        </w:rPr>
        <w:t xml:space="preserve"> </w:t>
      </w:r>
    </w:p>
    <w:p w14:paraId="16B7F259" w14:textId="77777777" w:rsidR="00E91DC7" w:rsidRPr="00134006" w:rsidRDefault="00E91DC7" w:rsidP="00134006">
      <w:pPr>
        <w:rPr>
          <w:rFonts w:ascii="Times New Roman" w:hAnsi="Times New Roman"/>
        </w:rPr>
      </w:pPr>
    </w:p>
    <w:p w14:paraId="3A1B775B" w14:textId="26ED2843" w:rsidR="00D66808" w:rsidRPr="00F93A70" w:rsidRDefault="00695444">
      <w:pPr>
        <w:rPr>
          <w:rFonts w:ascii="Times New Roman" w:hAnsi="Times New Roman"/>
          <w:color w:val="000000"/>
          <w:shd w:val="clear" w:color="auto" w:fill="FFFFFF"/>
        </w:rPr>
      </w:pPr>
      <w:r w:rsidRPr="000235AE">
        <w:rPr>
          <w:rFonts w:ascii="Times New Roman" w:hAnsi="Times New Roman"/>
        </w:rPr>
        <w:t>For individuals with a record of OPV (e.g., given abroad), only trivalent OPV (</w:t>
      </w:r>
      <w:proofErr w:type="spellStart"/>
      <w:r w:rsidRPr="000235AE">
        <w:rPr>
          <w:rFonts w:ascii="Times New Roman" w:hAnsi="Times New Roman"/>
        </w:rPr>
        <w:t>tOPV</w:t>
      </w:r>
      <w:proofErr w:type="spellEnd"/>
      <w:r w:rsidRPr="000235AE">
        <w:rPr>
          <w:rFonts w:ascii="Times New Roman" w:hAnsi="Times New Roman"/>
        </w:rPr>
        <w:t xml:space="preserve">) counts toward fully vaccinated status. Doses of OPV given before April 1, </w:t>
      </w:r>
      <w:proofErr w:type="gramStart"/>
      <w:r w:rsidRPr="000235AE">
        <w:rPr>
          <w:rFonts w:ascii="Times New Roman" w:hAnsi="Times New Roman"/>
        </w:rPr>
        <w:t>2016</w:t>
      </w:r>
      <w:proofErr w:type="gramEnd"/>
      <w:r w:rsidRPr="000235AE">
        <w:rPr>
          <w:rFonts w:ascii="Times New Roman" w:hAnsi="Times New Roman"/>
        </w:rPr>
        <w:t xml:space="preserve"> </w:t>
      </w:r>
      <w:r w:rsidR="00107BCD">
        <w:rPr>
          <w:rFonts w:ascii="Times New Roman" w:hAnsi="Times New Roman"/>
        </w:rPr>
        <w:t xml:space="preserve">are most likely to be </w:t>
      </w:r>
      <w:proofErr w:type="spellStart"/>
      <w:r w:rsidR="00107BCD">
        <w:rPr>
          <w:rFonts w:ascii="Times New Roman" w:hAnsi="Times New Roman"/>
        </w:rPr>
        <w:t>tOPV</w:t>
      </w:r>
      <w:proofErr w:type="spellEnd"/>
      <w:r w:rsidR="00107BCD">
        <w:rPr>
          <w:rFonts w:ascii="Times New Roman" w:hAnsi="Times New Roman"/>
        </w:rPr>
        <w:t xml:space="preserve"> and </w:t>
      </w:r>
      <w:r w:rsidRPr="000235AE">
        <w:rPr>
          <w:rFonts w:ascii="Times New Roman" w:hAnsi="Times New Roman"/>
        </w:rPr>
        <w:t xml:space="preserve">should be counted unless specifically noted as monovalent, bivalent, or as given during a poliovirus immunization campaign. Doses of OPV given on or after April 1, </w:t>
      </w:r>
      <w:proofErr w:type="gramStart"/>
      <w:r w:rsidRPr="000235AE">
        <w:rPr>
          <w:rFonts w:ascii="Times New Roman" w:hAnsi="Times New Roman"/>
        </w:rPr>
        <w:t>2016</w:t>
      </w:r>
      <w:proofErr w:type="gramEnd"/>
      <w:r w:rsidRPr="000235AE">
        <w:rPr>
          <w:rFonts w:ascii="Times New Roman" w:hAnsi="Times New Roman"/>
        </w:rPr>
        <w:t xml:space="preserve"> should not be counted.</w:t>
      </w:r>
      <w:r w:rsidR="0024373D" w:rsidRPr="0024373D">
        <w:rPr>
          <w:rFonts w:ascii="Times New Roman" w:hAnsi="Times New Roman"/>
        </w:rPr>
        <w:t xml:space="preserve"> </w:t>
      </w:r>
      <w:r w:rsidR="0024373D" w:rsidRPr="005101ED">
        <w:rPr>
          <w:rFonts w:ascii="Times New Roman" w:hAnsi="Times New Roman"/>
          <w:color w:val="000000"/>
          <w:shd w:val="clear" w:color="auto" w:fill="FFFFFF"/>
        </w:rPr>
        <w:t xml:space="preserve">If such documentation cannot be validated as </w:t>
      </w:r>
      <w:proofErr w:type="spellStart"/>
      <w:r w:rsidR="0024373D" w:rsidRPr="005101ED">
        <w:rPr>
          <w:rFonts w:ascii="Times New Roman" w:hAnsi="Times New Roman"/>
          <w:color w:val="000000"/>
          <w:shd w:val="clear" w:color="auto" w:fill="FFFFFF"/>
        </w:rPr>
        <w:t>tOPV</w:t>
      </w:r>
      <w:proofErr w:type="spellEnd"/>
      <w:r w:rsidR="0024373D" w:rsidRPr="005101ED">
        <w:rPr>
          <w:rFonts w:ascii="Times New Roman" w:hAnsi="Times New Roman"/>
          <w:color w:val="000000"/>
          <w:shd w:val="clear" w:color="auto" w:fill="FFFFFF"/>
        </w:rPr>
        <w:t>,</w:t>
      </w:r>
      <w:r w:rsidR="00267460">
        <w:rPr>
          <w:rFonts w:ascii="Times New Roman" w:hAnsi="Times New Roman"/>
          <w:color w:val="000000"/>
          <w:shd w:val="clear" w:color="auto" w:fill="FFFFFF"/>
        </w:rPr>
        <w:t xml:space="preserve"> vaccinate with IPV according to the eligibility criteria herein</w:t>
      </w:r>
      <w:r w:rsidR="0024373D" w:rsidRPr="00F93A70">
        <w:rPr>
          <w:rFonts w:ascii="Times New Roman" w:hAnsi="Times New Roman"/>
          <w:color w:val="000000"/>
          <w:shd w:val="clear" w:color="auto" w:fill="FFFFFF"/>
        </w:rPr>
        <w:t>.</w:t>
      </w:r>
    </w:p>
    <w:p w14:paraId="04A6B1F5" w14:textId="4557295A" w:rsidR="0024373D" w:rsidRPr="00F93A70" w:rsidRDefault="0024373D">
      <w:pPr>
        <w:rPr>
          <w:rFonts w:ascii="Times New Roman" w:hAnsi="Times New Roman"/>
          <w:color w:val="000000"/>
          <w:shd w:val="clear" w:color="auto" w:fill="FFFFFF"/>
        </w:rPr>
      </w:pPr>
    </w:p>
    <w:p w14:paraId="3BDA3744" w14:textId="007F2596" w:rsidR="00F93A70" w:rsidRPr="000A7B66" w:rsidRDefault="00F93A70">
      <w:pPr>
        <w:rPr>
          <w:rFonts w:ascii="Times New Roman" w:hAnsi="Times New Roman"/>
          <w:bCs/>
        </w:rPr>
      </w:pPr>
      <w:r w:rsidRPr="00F93A70">
        <w:rPr>
          <w:rFonts w:ascii="Times New Roman" w:hAnsi="Times New Roman"/>
          <w:bCs/>
        </w:rPr>
        <w:t xml:space="preserve">Areas considered to have community transmission of poliovirus include those where poliovirus has been </w:t>
      </w:r>
      <w:r w:rsidRPr="00F93A70">
        <w:rPr>
          <w:rFonts w:ascii="Times New Roman" w:hAnsi="Times New Roman"/>
          <w:bCs/>
          <w:u w:val="single"/>
        </w:rPr>
        <w:t>repeatedly</w:t>
      </w:r>
      <w:r w:rsidRPr="00F93A70">
        <w:rPr>
          <w:rFonts w:ascii="Times New Roman" w:hAnsi="Times New Roman"/>
          <w:bCs/>
        </w:rPr>
        <w:t xml:space="preserve"> detected in wastewater </w:t>
      </w:r>
      <w:r w:rsidRPr="00F93A70">
        <w:rPr>
          <w:rFonts w:ascii="Times New Roman" w:hAnsi="Times New Roman"/>
          <w:bCs/>
          <w:highlight w:val="lightGray"/>
        </w:rPr>
        <w:t>(currently Rockland, Orange, and Sullivan Counties)</w:t>
      </w:r>
      <w:r w:rsidRPr="00F93A70">
        <w:rPr>
          <w:rFonts w:ascii="Times New Roman" w:hAnsi="Times New Roman"/>
          <w:bCs/>
        </w:rPr>
        <w:t xml:space="preserve">. </w:t>
      </w:r>
    </w:p>
    <w:p w14:paraId="7CAADCAB" w14:textId="77777777" w:rsidR="00F93A70" w:rsidRPr="00F077E3" w:rsidRDefault="00F93A70">
      <w:pPr>
        <w:rPr>
          <w:rFonts w:ascii="Times New Roman" w:hAnsi="Times New Roman"/>
          <w:color w:val="000000"/>
          <w:shd w:val="clear" w:color="auto" w:fill="FFFFFF"/>
        </w:rPr>
      </w:pPr>
    </w:p>
    <w:p w14:paraId="6749D5DC" w14:textId="50CCD322" w:rsidR="00864478" w:rsidRDefault="001C5E68">
      <w:pPr>
        <w:rPr>
          <w:rFonts w:ascii="Times New Roman" w:hAnsi="Times New Roman"/>
        </w:rPr>
      </w:pPr>
      <w:r w:rsidRPr="00F93A70">
        <w:rPr>
          <w:rFonts w:ascii="Times New Roman" w:hAnsi="Times New Roman"/>
          <w:color w:val="000000"/>
          <w:shd w:val="clear" w:color="auto" w:fill="FFFFFF"/>
        </w:rPr>
        <w:t>Un</w:t>
      </w:r>
      <w:r w:rsidR="0001198E" w:rsidRPr="00F93A70">
        <w:rPr>
          <w:rFonts w:ascii="Times New Roman" w:hAnsi="Times New Roman"/>
          <w:color w:val="000000"/>
          <w:shd w:val="clear" w:color="auto" w:fill="FFFFFF"/>
        </w:rPr>
        <w:t>vaccinated</w:t>
      </w:r>
      <w:r>
        <w:rPr>
          <w:rFonts w:ascii="Times New Roman" w:hAnsi="Times New Roman"/>
          <w:color w:val="000000"/>
          <w:shd w:val="clear" w:color="auto" w:fill="FFFFFF"/>
        </w:rPr>
        <w:t xml:space="preserve"> individuals for whom it is clinically indicated to receive a polio vaccination </w:t>
      </w:r>
      <w:r w:rsidR="00655128">
        <w:rPr>
          <w:rFonts w:ascii="Times New Roman" w:hAnsi="Times New Roman"/>
          <w:color w:val="000000"/>
          <w:shd w:val="clear" w:color="auto" w:fill="FFFFFF"/>
        </w:rPr>
        <w:t xml:space="preserve">series </w:t>
      </w:r>
      <w:r>
        <w:rPr>
          <w:rFonts w:ascii="Times New Roman" w:hAnsi="Times New Roman"/>
          <w:color w:val="000000"/>
          <w:shd w:val="clear" w:color="auto" w:fill="FFFFFF"/>
        </w:rPr>
        <w:t>as soon as possible (e.g.</w:t>
      </w:r>
      <w:r w:rsidR="00655128">
        <w:rPr>
          <w:rFonts w:ascii="Times New Roman" w:hAnsi="Times New Roman"/>
          <w:color w:val="000000"/>
          <w:shd w:val="clear" w:color="auto" w:fill="FFFFFF"/>
        </w:rPr>
        <w:t>,</w:t>
      </w:r>
      <w:r>
        <w:rPr>
          <w:rFonts w:ascii="Times New Roman" w:hAnsi="Times New Roman"/>
          <w:color w:val="000000"/>
          <w:shd w:val="clear" w:color="auto" w:fill="FFFFFF"/>
        </w:rPr>
        <w:t xml:space="preserve"> those traveling to a polio-endemic country) may wish to consult with their provider for an accelerated IPV schedule. </w:t>
      </w:r>
    </w:p>
    <w:p w14:paraId="7CC23766" w14:textId="77777777" w:rsidR="001A32D4" w:rsidRDefault="001A32D4">
      <w:pPr>
        <w:rPr>
          <w:rFonts w:ascii="Times New Roman" w:hAnsi="Times New Roman"/>
        </w:rPr>
      </w:pPr>
    </w:p>
    <w:p w14:paraId="51AC819C" w14:textId="28793852" w:rsidR="009A2C19" w:rsidRDefault="000605AB">
      <w:pPr>
        <w:rPr>
          <w:rFonts w:ascii="Times New Roman" w:hAnsi="Times New Roman"/>
          <w:b/>
          <w:bCs/>
        </w:rPr>
      </w:pPr>
      <w:r>
        <w:rPr>
          <w:rFonts w:ascii="Times New Roman" w:hAnsi="Times New Roman"/>
          <w:b/>
          <w:bCs/>
        </w:rPr>
        <w:t xml:space="preserve">Procedure: </w:t>
      </w:r>
    </w:p>
    <w:p w14:paraId="15067212" w14:textId="6BE46C48" w:rsidR="009A2C19" w:rsidRDefault="000605AB">
      <w:pPr>
        <w:pStyle w:val="ListParagraph"/>
        <w:numPr>
          <w:ilvl w:val="0"/>
          <w:numId w:val="5"/>
        </w:numPr>
        <w:rPr>
          <w:rFonts w:ascii="Times New Roman" w:hAnsi="Times New Roman"/>
        </w:rPr>
      </w:pPr>
      <w:r>
        <w:rPr>
          <w:rFonts w:ascii="Times New Roman" w:hAnsi="Times New Roman"/>
        </w:rPr>
        <w:t xml:space="preserve">Assess persons </w:t>
      </w:r>
      <w:r w:rsidR="002B47DD">
        <w:rPr>
          <w:rFonts w:ascii="Times New Roman" w:hAnsi="Times New Roman"/>
        </w:rPr>
        <w:t>for eligibility</w:t>
      </w:r>
      <w:r w:rsidR="00AE3022">
        <w:rPr>
          <w:rFonts w:ascii="Times New Roman" w:hAnsi="Times New Roman"/>
        </w:rPr>
        <w:t xml:space="preserve"> to receive the inactivated poliovirus vaccine (IPV)</w:t>
      </w:r>
      <w:r w:rsidR="007D5847">
        <w:rPr>
          <w:rFonts w:ascii="Times New Roman" w:hAnsi="Times New Roman"/>
        </w:rPr>
        <w:t>.</w:t>
      </w:r>
      <w:r w:rsidR="002B47DD">
        <w:rPr>
          <w:rFonts w:ascii="Times New Roman" w:hAnsi="Times New Roman"/>
        </w:rPr>
        <w:t xml:space="preserve"> </w:t>
      </w:r>
    </w:p>
    <w:p w14:paraId="7E426C0D" w14:textId="77131AAA" w:rsidR="00DB4C58" w:rsidRPr="005101ED" w:rsidRDefault="00EB2E73" w:rsidP="005101ED">
      <w:pPr>
        <w:pStyle w:val="ListParagraph"/>
        <w:numPr>
          <w:ilvl w:val="1"/>
          <w:numId w:val="5"/>
        </w:numPr>
        <w:rPr>
          <w:rFonts w:ascii="Times New Roman" w:eastAsia="Times New Roman" w:hAnsi="Times New Roman"/>
        </w:rPr>
      </w:pPr>
      <w:r>
        <w:rPr>
          <w:rFonts w:ascii="Times New Roman" w:eastAsia="Times New Roman" w:hAnsi="Times New Roman"/>
        </w:rPr>
        <w:t xml:space="preserve">Children ages </w:t>
      </w:r>
      <w:r w:rsidR="00294CAD">
        <w:rPr>
          <w:rFonts w:ascii="Times New Roman" w:eastAsia="Times New Roman" w:hAnsi="Times New Roman"/>
        </w:rPr>
        <w:t>7</w:t>
      </w:r>
      <w:r>
        <w:rPr>
          <w:rFonts w:ascii="Times New Roman" w:eastAsia="Times New Roman" w:hAnsi="Times New Roman"/>
        </w:rPr>
        <w:t>-17 years of age and who</w:t>
      </w:r>
      <w:r w:rsidR="00F67709">
        <w:rPr>
          <w:rFonts w:ascii="Times New Roman" w:eastAsia="Times New Roman" w:hAnsi="Times New Roman"/>
        </w:rPr>
        <w:t xml:space="preserve"> are unvaccinated</w:t>
      </w:r>
      <w:r>
        <w:rPr>
          <w:rFonts w:ascii="Times New Roman" w:eastAsia="Times New Roman" w:hAnsi="Times New Roman"/>
        </w:rPr>
        <w:t xml:space="preserve"> or</w:t>
      </w:r>
      <w:r w:rsidR="00002C43">
        <w:rPr>
          <w:rFonts w:ascii="Times New Roman" w:eastAsia="Times New Roman" w:hAnsi="Times New Roman"/>
        </w:rPr>
        <w:t xml:space="preserve"> </w:t>
      </w:r>
      <w:r w:rsidR="00F67709">
        <w:rPr>
          <w:rFonts w:ascii="Times New Roman" w:eastAsia="Times New Roman" w:hAnsi="Times New Roman"/>
        </w:rPr>
        <w:t>under-vaccinated</w:t>
      </w:r>
      <w:r w:rsidR="00267460">
        <w:rPr>
          <w:rFonts w:ascii="Times New Roman" w:eastAsia="Times New Roman" w:hAnsi="Times New Roman"/>
        </w:rPr>
        <w:t>:  F</w:t>
      </w:r>
      <w:r w:rsidR="00BA324E">
        <w:rPr>
          <w:rFonts w:ascii="Times New Roman" w:eastAsia="Times New Roman" w:hAnsi="Times New Roman"/>
        </w:rPr>
        <w:t xml:space="preserve">ollow </w:t>
      </w:r>
      <w:r>
        <w:rPr>
          <w:rFonts w:ascii="Times New Roman" w:eastAsia="Times New Roman" w:hAnsi="Times New Roman"/>
        </w:rPr>
        <w:t xml:space="preserve">the </w:t>
      </w:r>
      <w:r w:rsidR="00BA324E">
        <w:rPr>
          <w:rFonts w:ascii="Times New Roman" w:eastAsia="Times New Roman" w:hAnsi="Times New Roman"/>
        </w:rPr>
        <w:t>catch up-vaccination schedule</w:t>
      </w:r>
      <w:r w:rsidR="00D653B4">
        <w:rPr>
          <w:rFonts w:ascii="Times New Roman" w:eastAsia="Times New Roman" w:hAnsi="Times New Roman"/>
        </w:rPr>
        <w:t xml:space="preserve"> per ACIP guidelines</w:t>
      </w:r>
      <w:r w:rsidR="00BA324E">
        <w:rPr>
          <w:rFonts w:ascii="Times New Roman" w:eastAsia="Times New Roman" w:hAnsi="Times New Roman"/>
        </w:rPr>
        <w:t xml:space="preserve">. </w:t>
      </w:r>
      <w:r w:rsidR="00267460">
        <w:rPr>
          <w:rFonts w:ascii="Times New Roman" w:eastAsia="Times New Roman" w:hAnsi="Times New Roman"/>
        </w:rPr>
        <w:t>See</w:t>
      </w:r>
      <w:r w:rsidR="00BA324E">
        <w:rPr>
          <w:rFonts w:ascii="Times New Roman" w:eastAsia="Times New Roman" w:hAnsi="Times New Roman"/>
        </w:rPr>
        <w:t xml:space="preserve"> table in </w:t>
      </w:r>
      <w:r w:rsidR="00267460">
        <w:rPr>
          <w:rFonts w:ascii="Times New Roman" w:eastAsia="Times New Roman" w:hAnsi="Times New Roman"/>
        </w:rPr>
        <w:t xml:space="preserve">the </w:t>
      </w:r>
      <w:r w:rsidR="00BA324E">
        <w:rPr>
          <w:rFonts w:ascii="Times New Roman" w:eastAsia="Times New Roman" w:hAnsi="Times New Roman"/>
        </w:rPr>
        <w:t xml:space="preserve">addendum. </w:t>
      </w:r>
      <w:r w:rsidR="00267460">
        <w:rPr>
          <w:rFonts w:ascii="Times New Roman" w:eastAsia="Times New Roman" w:hAnsi="Times New Roman"/>
        </w:rPr>
        <w:t>Based on</w:t>
      </w:r>
      <w:r>
        <w:rPr>
          <w:rFonts w:ascii="Times New Roman" w:eastAsia="Times New Roman" w:hAnsi="Times New Roman"/>
        </w:rPr>
        <w:t xml:space="preserve"> the intervals described in the table</w:t>
      </w:r>
      <w:r w:rsidR="00695444">
        <w:rPr>
          <w:rFonts w:ascii="Times New Roman" w:eastAsia="Times New Roman" w:hAnsi="Times New Roman"/>
        </w:rPr>
        <w:t xml:space="preserve">, administer </w:t>
      </w:r>
      <w:r w:rsidR="00267460">
        <w:rPr>
          <w:rFonts w:ascii="Times New Roman" w:eastAsia="Times New Roman" w:hAnsi="Times New Roman"/>
        </w:rPr>
        <w:t>a dose of IPV</w:t>
      </w:r>
      <w:r w:rsidR="00695444">
        <w:rPr>
          <w:rFonts w:ascii="Times New Roman" w:eastAsia="Times New Roman" w:hAnsi="Times New Roman"/>
        </w:rPr>
        <w:t>.</w:t>
      </w:r>
    </w:p>
    <w:p w14:paraId="0CDAE972" w14:textId="615A9CCA" w:rsidR="00267460" w:rsidRPr="00267460" w:rsidRDefault="00EB2E73" w:rsidP="00267460">
      <w:pPr>
        <w:pStyle w:val="ListParagraph"/>
        <w:numPr>
          <w:ilvl w:val="1"/>
          <w:numId w:val="5"/>
        </w:numPr>
        <w:rPr>
          <w:rFonts w:ascii="Times New Roman" w:eastAsia="Times New Roman" w:hAnsi="Times New Roman"/>
        </w:rPr>
      </w:pPr>
      <w:r>
        <w:rPr>
          <w:rFonts w:ascii="Times New Roman" w:eastAsia="Times New Roman" w:hAnsi="Times New Roman"/>
        </w:rPr>
        <w:lastRenderedPageBreak/>
        <w:t xml:space="preserve">Adults </w:t>
      </w:r>
      <w:r w:rsidR="00287FC2">
        <w:rPr>
          <w:rFonts w:ascii="Times New Roman" w:eastAsia="Times New Roman" w:hAnsi="Times New Roman"/>
        </w:rPr>
        <w:t xml:space="preserve">ages 18 and older </w:t>
      </w:r>
      <w:r>
        <w:rPr>
          <w:rFonts w:ascii="Times New Roman" w:eastAsia="Times New Roman" w:hAnsi="Times New Roman"/>
        </w:rPr>
        <w:t>who are unvaccinated or under</w:t>
      </w:r>
      <w:r w:rsidR="00695444">
        <w:rPr>
          <w:rFonts w:ascii="Times New Roman" w:eastAsia="Times New Roman" w:hAnsi="Times New Roman"/>
        </w:rPr>
        <w:t>-</w:t>
      </w:r>
      <w:r>
        <w:rPr>
          <w:rFonts w:ascii="Times New Roman" w:eastAsia="Times New Roman" w:hAnsi="Times New Roman"/>
        </w:rPr>
        <w:t xml:space="preserve">vaccinated </w:t>
      </w:r>
      <w:r w:rsidR="000D1024">
        <w:rPr>
          <w:rFonts w:ascii="Times New Roman" w:eastAsia="Times New Roman" w:hAnsi="Times New Roman"/>
        </w:rPr>
        <w:t xml:space="preserve">and </w:t>
      </w:r>
      <w:r w:rsidR="00E52012">
        <w:rPr>
          <w:rFonts w:ascii="Times New Roman" w:eastAsia="Times New Roman" w:hAnsi="Times New Roman"/>
        </w:rPr>
        <w:t>who</w:t>
      </w:r>
      <w:r w:rsidR="00494B13">
        <w:rPr>
          <w:rFonts w:ascii="Times New Roman" w:eastAsia="Times New Roman" w:hAnsi="Times New Roman"/>
        </w:rPr>
        <w:t xml:space="preserve"> are</w:t>
      </w:r>
      <w:r w:rsidR="00267460">
        <w:rPr>
          <w:rFonts w:ascii="Times New Roman" w:eastAsia="Times New Roman" w:hAnsi="Times New Roman"/>
        </w:rPr>
        <w:t xml:space="preserve"> </w:t>
      </w:r>
      <w:r w:rsidR="00494B13">
        <w:rPr>
          <w:rFonts w:ascii="Times New Roman" w:eastAsia="Times New Roman" w:hAnsi="Times New Roman"/>
        </w:rPr>
        <w:t>eligible</w:t>
      </w:r>
      <w:r w:rsidR="00267460">
        <w:rPr>
          <w:rFonts w:ascii="Times New Roman" w:eastAsia="Times New Roman" w:hAnsi="Times New Roman"/>
        </w:rPr>
        <w:t>:</w:t>
      </w:r>
    </w:p>
    <w:p w14:paraId="7E80EDBC" w14:textId="260B235A" w:rsidR="002952A7" w:rsidRPr="008A1765" w:rsidRDefault="002952A7" w:rsidP="00267460">
      <w:pPr>
        <w:pStyle w:val="ListParagraph"/>
        <w:numPr>
          <w:ilvl w:val="2"/>
          <w:numId w:val="5"/>
        </w:numPr>
        <w:rPr>
          <w:rFonts w:ascii="Times New Roman" w:eastAsia="Times New Roman" w:hAnsi="Times New Roman"/>
        </w:rPr>
      </w:pPr>
      <w:r w:rsidRPr="00BE483B">
        <w:rPr>
          <w:rFonts w:ascii="Times New Roman" w:eastAsia="Times New Roman" w:hAnsi="Times New Roman"/>
        </w:rPr>
        <w:t xml:space="preserve">No </w:t>
      </w:r>
      <w:r>
        <w:rPr>
          <w:rFonts w:ascii="Times New Roman" w:eastAsia="Times New Roman" w:hAnsi="Times New Roman"/>
        </w:rPr>
        <w:t xml:space="preserve">prior </w:t>
      </w:r>
      <w:r w:rsidR="00287FC2">
        <w:rPr>
          <w:rFonts w:ascii="Times New Roman" w:eastAsia="Times New Roman" w:hAnsi="Times New Roman"/>
        </w:rPr>
        <w:t>polio</w:t>
      </w:r>
      <w:r w:rsidRPr="00BE483B">
        <w:rPr>
          <w:rFonts w:ascii="Times New Roman" w:eastAsia="Times New Roman" w:hAnsi="Times New Roman"/>
        </w:rPr>
        <w:t xml:space="preserve"> vaccine</w:t>
      </w:r>
      <w:r w:rsidR="00287FC2">
        <w:rPr>
          <w:rFonts w:ascii="Times New Roman" w:eastAsia="Times New Roman" w:hAnsi="Times New Roman"/>
        </w:rPr>
        <w:t xml:space="preserve"> dose</w:t>
      </w:r>
      <w:r w:rsidRPr="00BE483B">
        <w:rPr>
          <w:rFonts w:ascii="Times New Roman" w:eastAsia="Times New Roman" w:hAnsi="Times New Roman"/>
        </w:rPr>
        <w:t xml:space="preserve">: </w:t>
      </w:r>
      <w:r w:rsidRPr="008A1765">
        <w:rPr>
          <w:rFonts w:ascii="Times New Roman" w:eastAsia="Times New Roman" w:hAnsi="Times New Roman"/>
        </w:rPr>
        <w:t>Administer the first dose of IPV according to the procedure described herein.</w:t>
      </w:r>
    </w:p>
    <w:p w14:paraId="332D4F2B" w14:textId="56E0A587" w:rsidR="002952A7" w:rsidRDefault="002952A7" w:rsidP="00267460">
      <w:pPr>
        <w:pStyle w:val="ListParagraph"/>
        <w:numPr>
          <w:ilvl w:val="2"/>
          <w:numId w:val="5"/>
        </w:numPr>
        <w:rPr>
          <w:rFonts w:ascii="Times New Roman" w:eastAsia="Times New Roman" w:hAnsi="Times New Roman"/>
        </w:rPr>
      </w:pPr>
      <w:r w:rsidRPr="008A1765">
        <w:rPr>
          <w:rFonts w:ascii="Times New Roman" w:eastAsia="Times New Roman" w:hAnsi="Times New Roman"/>
        </w:rPr>
        <w:t xml:space="preserve">One (1) previous dose of </w:t>
      </w:r>
      <w:r w:rsidR="00287FC2">
        <w:rPr>
          <w:rFonts w:ascii="Times New Roman" w:eastAsia="Times New Roman" w:hAnsi="Times New Roman"/>
        </w:rPr>
        <w:t>polio vaccine</w:t>
      </w:r>
      <w:r w:rsidRPr="008A1765">
        <w:rPr>
          <w:rFonts w:ascii="Times New Roman" w:eastAsia="Times New Roman" w:hAnsi="Times New Roman"/>
        </w:rPr>
        <w:t xml:space="preserve"> administered </w:t>
      </w:r>
      <w:r w:rsidRPr="00BE6799">
        <w:rPr>
          <w:rFonts w:ascii="Times New Roman" w:eastAsia="Times New Roman" w:hAnsi="Times New Roman"/>
          <w:u w:val="single"/>
        </w:rPr>
        <w:t>28</w:t>
      </w:r>
      <w:r w:rsidRPr="008A1765">
        <w:rPr>
          <w:rFonts w:ascii="Times New Roman" w:eastAsia="Times New Roman" w:hAnsi="Times New Roman"/>
          <w:u w:val="single"/>
        </w:rPr>
        <w:t xml:space="preserve"> or more days prior</w:t>
      </w:r>
      <w:r w:rsidRPr="008A1765">
        <w:rPr>
          <w:rFonts w:ascii="Times New Roman" w:eastAsia="Times New Roman" w:hAnsi="Times New Roman"/>
        </w:rPr>
        <w:t xml:space="preserve"> to the date of vaccine administration: Administer the</w:t>
      </w:r>
      <w:r w:rsidRPr="00BE483B">
        <w:rPr>
          <w:rFonts w:ascii="Times New Roman" w:eastAsia="Times New Roman" w:hAnsi="Times New Roman"/>
        </w:rPr>
        <w:t xml:space="preserve"> second dose of </w:t>
      </w:r>
      <w:r>
        <w:rPr>
          <w:rFonts w:ascii="Times New Roman" w:eastAsia="Times New Roman" w:hAnsi="Times New Roman"/>
        </w:rPr>
        <w:t>IPV</w:t>
      </w:r>
      <w:r w:rsidRPr="00BE483B">
        <w:rPr>
          <w:rFonts w:ascii="Times New Roman" w:eastAsia="Times New Roman" w:hAnsi="Times New Roman"/>
        </w:rPr>
        <w:t xml:space="preserve"> according to the procedure described herein.</w:t>
      </w:r>
    </w:p>
    <w:p w14:paraId="5CAAFA45" w14:textId="5DFC874B" w:rsidR="002952A7" w:rsidRPr="00267460" w:rsidRDefault="002952A7" w:rsidP="00267460">
      <w:pPr>
        <w:pStyle w:val="ListParagraph"/>
        <w:numPr>
          <w:ilvl w:val="2"/>
          <w:numId w:val="5"/>
        </w:numPr>
        <w:rPr>
          <w:rFonts w:ascii="Times New Roman" w:eastAsia="Times New Roman" w:hAnsi="Times New Roman"/>
        </w:rPr>
      </w:pPr>
      <w:r>
        <w:rPr>
          <w:rFonts w:ascii="Times New Roman" w:eastAsia="Times New Roman" w:hAnsi="Times New Roman"/>
        </w:rPr>
        <w:t xml:space="preserve">Two (2) </w:t>
      </w:r>
      <w:r w:rsidRPr="00BE483B">
        <w:rPr>
          <w:rFonts w:ascii="Times New Roman" w:eastAsia="Times New Roman" w:hAnsi="Times New Roman"/>
        </w:rPr>
        <w:t>previous dose</w:t>
      </w:r>
      <w:r>
        <w:rPr>
          <w:rFonts w:ascii="Times New Roman" w:eastAsia="Times New Roman" w:hAnsi="Times New Roman"/>
        </w:rPr>
        <w:t>s</w:t>
      </w:r>
      <w:r w:rsidRPr="00BE483B">
        <w:rPr>
          <w:rFonts w:ascii="Times New Roman" w:eastAsia="Times New Roman" w:hAnsi="Times New Roman"/>
        </w:rPr>
        <w:t xml:space="preserve"> of </w:t>
      </w:r>
      <w:r>
        <w:rPr>
          <w:rFonts w:ascii="Times New Roman" w:eastAsia="Times New Roman" w:hAnsi="Times New Roman"/>
        </w:rPr>
        <w:t>IPV</w:t>
      </w:r>
      <w:r w:rsidRPr="00BE483B">
        <w:rPr>
          <w:rFonts w:ascii="Times New Roman" w:eastAsia="Times New Roman" w:hAnsi="Times New Roman"/>
        </w:rPr>
        <w:t xml:space="preserve"> administered</w:t>
      </w:r>
      <w:r>
        <w:rPr>
          <w:rFonts w:ascii="Times New Roman" w:eastAsia="Times New Roman" w:hAnsi="Times New Roman"/>
        </w:rPr>
        <w:t xml:space="preserve"> </w:t>
      </w:r>
      <w:r w:rsidRPr="00BE6799">
        <w:rPr>
          <w:rFonts w:ascii="Times New Roman" w:eastAsia="Times New Roman" w:hAnsi="Times New Roman"/>
          <w:u w:val="single"/>
        </w:rPr>
        <w:t xml:space="preserve">6 months or </w:t>
      </w:r>
      <w:r w:rsidRPr="00287FC2">
        <w:rPr>
          <w:rFonts w:ascii="Times New Roman" w:eastAsia="Times New Roman" w:hAnsi="Times New Roman"/>
          <w:u w:val="single"/>
        </w:rPr>
        <w:t>more prior</w:t>
      </w:r>
      <w:r>
        <w:rPr>
          <w:rFonts w:ascii="Times New Roman" w:eastAsia="Times New Roman" w:hAnsi="Times New Roman"/>
        </w:rPr>
        <w:t xml:space="preserve"> to date of administration: administer the third dose </w:t>
      </w:r>
      <w:r w:rsidR="00287FC2">
        <w:rPr>
          <w:rFonts w:ascii="Times New Roman" w:eastAsia="Times New Roman" w:hAnsi="Times New Roman"/>
        </w:rPr>
        <w:t>of IPV according to</w:t>
      </w:r>
      <w:r>
        <w:rPr>
          <w:rFonts w:ascii="Times New Roman" w:eastAsia="Times New Roman" w:hAnsi="Times New Roman"/>
        </w:rPr>
        <w:t xml:space="preserve"> the procedure described herein.</w:t>
      </w:r>
    </w:p>
    <w:p w14:paraId="0B2CE89E" w14:textId="4C18D2BE" w:rsidR="008971CF" w:rsidRPr="00A870F1" w:rsidRDefault="00BF5272" w:rsidP="005101ED">
      <w:pPr>
        <w:pStyle w:val="ListParagraph"/>
        <w:numPr>
          <w:ilvl w:val="1"/>
          <w:numId w:val="5"/>
        </w:numPr>
      </w:pPr>
      <w:r>
        <w:rPr>
          <w:rFonts w:ascii="Times New Roman" w:eastAsia="Times New Roman" w:hAnsi="Times New Roman"/>
        </w:rPr>
        <w:t xml:space="preserve">Previously vaccinated </w:t>
      </w:r>
      <w:r w:rsidR="00287FC2">
        <w:rPr>
          <w:rFonts w:ascii="Times New Roman" w:eastAsia="Times New Roman" w:hAnsi="Times New Roman"/>
        </w:rPr>
        <w:t>adults</w:t>
      </w:r>
      <w:r w:rsidR="00F66560">
        <w:rPr>
          <w:rFonts w:ascii="Times New Roman" w:eastAsia="Times New Roman" w:hAnsi="Times New Roman"/>
        </w:rPr>
        <w:t xml:space="preserve"> ages </w:t>
      </w:r>
      <w:r w:rsidR="00037E38">
        <w:rPr>
          <w:rFonts w:ascii="Times New Roman" w:eastAsia="Times New Roman" w:hAnsi="Times New Roman"/>
        </w:rPr>
        <w:t>18</w:t>
      </w:r>
      <w:r w:rsidR="00E700C9">
        <w:rPr>
          <w:rFonts w:ascii="Times New Roman" w:eastAsia="Times New Roman" w:hAnsi="Times New Roman"/>
        </w:rPr>
        <w:t xml:space="preserve"> and older </w:t>
      </w:r>
      <w:r w:rsidR="00287FC2">
        <w:rPr>
          <w:rFonts w:ascii="Times New Roman" w:eastAsia="Times New Roman" w:hAnsi="Times New Roman"/>
        </w:rPr>
        <w:t xml:space="preserve">who meet eligibility criteria above for a booster </w:t>
      </w:r>
      <w:r w:rsidR="00E362E0">
        <w:rPr>
          <w:rFonts w:ascii="Times New Roman" w:eastAsia="Times New Roman" w:hAnsi="Times New Roman"/>
        </w:rPr>
        <w:t xml:space="preserve">and </w:t>
      </w:r>
      <w:r w:rsidR="00AA3EB4" w:rsidRPr="005101ED">
        <w:rPr>
          <w:rFonts w:ascii="Times New Roman" w:eastAsia="Times New Roman" w:hAnsi="Times New Roman"/>
        </w:rPr>
        <w:t>complete</w:t>
      </w:r>
      <w:r w:rsidR="00287FC2">
        <w:rPr>
          <w:rFonts w:ascii="Times New Roman" w:eastAsia="Times New Roman" w:hAnsi="Times New Roman"/>
        </w:rPr>
        <w:t>d a</w:t>
      </w:r>
      <w:r w:rsidR="00AA3EB4" w:rsidRPr="005101ED">
        <w:rPr>
          <w:rFonts w:ascii="Times New Roman" w:eastAsia="Times New Roman" w:hAnsi="Times New Roman"/>
        </w:rPr>
        <w:t xml:space="preserve"> </w:t>
      </w:r>
      <w:r w:rsidR="00695444" w:rsidRPr="005101ED">
        <w:rPr>
          <w:rFonts w:ascii="Times New Roman" w:eastAsia="Times New Roman" w:hAnsi="Times New Roman"/>
        </w:rPr>
        <w:t>polio</w:t>
      </w:r>
      <w:r w:rsidR="00A60CEC" w:rsidRPr="005101ED">
        <w:rPr>
          <w:rFonts w:ascii="Times New Roman" w:eastAsia="Times New Roman" w:hAnsi="Times New Roman"/>
        </w:rPr>
        <w:t xml:space="preserve"> vaccine series</w:t>
      </w:r>
      <w:r w:rsidR="00C355B6" w:rsidRPr="005101ED">
        <w:rPr>
          <w:rFonts w:ascii="Times New Roman" w:eastAsia="Times New Roman" w:hAnsi="Times New Roman"/>
        </w:rPr>
        <w:t xml:space="preserve"> </w:t>
      </w:r>
      <w:r w:rsidR="0094242E" w:rsidRPr="005101ED">
        <w:rPr>
          <w:rFonts w:ascii="Times New Roman" w:eastAsia="Times New Roman" w:hAnsi="Times New Roman"/>
          <w:u w:val="single"/>
        </w:rPr>
        <w:t>12</w:t>
      </w:r>
      <w:r w:rsidR="00EF0C35" w:rsidRPr="005101ED">
        <w:rPr>
          <w:rFonts w:ascii="Times New Roman" w:eastAsia="Times New Roman" w:hAnsi="Times New Roman"/>
          <w:u w:val="single"/>
        </w:rPr>
        <w:t xml:space="preserve"> months or more prior</w:t>
      </w:r>
      <w:r w:rsidR="00EF0C35" w:rsidRPr="005101ED">
        <w:rPr>
          <w:rFonts w:ascii="Times New Roman" w:eastAsia="Times New Roman" w:hAnsi="Times New Roman"/>
        </w:rPr>
        <w:t xml:space="preserve"> to the date of vaccine administration</w:t>
      </w:r>
      <w:r w:rsidR="001572E5" w:rsidRPr="005101ED">
        <w:rPr>
          <w:rFonts w:ascii="Times New Roman" w:eastAsia="Times New Roman" w:hAnsi="Times New Roman"/>
        </w:rPr>
        <w:t xml:space="preserve">: administer one (1) </w:t>
      </w:r>
      <w:r w:rsidR="00CE63E6" w:rsidRPr="005101ED">
        <w:rPr>
          <w:rFonts w:ascii="Times New Roman" w:eastAsia="Times New Roman" w:hAnsi="Times New Roman"/>
        </w:rPr>
        <w:t xml:space="preserve">booster </w:t>
      </w:r>
      <w:r w:rsidR="0018033B" w:rsidRPr="005101ED">
        <w:rPr>
          <w:rFonts w:ascii="Times New Roman" w:eastAsia="Times New Roman" w:hAnsi="Times New Roman"/>
        </w:rPr>
        <w:t>dose of IPV</w:t>
      </w:r>
      <w:r w:rsidR="00287FC2">
        <w:rPr>
          <w:rFonts w:ascii="Times New Roman" w:eastAsia="Times New Roman" w:hAnsi="Times New Roman"/>
        </w:rPr>
        <w:t xml:space="preserve"> according to the procedure described herein</w:t>
      </w:r>
      <w:r w:rsidR="00CE63E6" w:rsidRPr="005101ED">
        <w:rPr>
          <w:rFonts w:ascii="Times New Roman" w:eastAsia="Times New Roman" w:hAnsi="Times New Roman"/>
        </w:rPr>
        <w:t>.</w:t>
      </w:r>
    </w:p>
    <w:p w14:paraId="6F59A9D3" w14:textId="77777777" w:rsidR="00A870F1" w:rsidRDefault="00A870F1" w:rsidP="00A870F1"/>
    <w:p w14:paraId="1DAEA59C" w14:textId="77777777" w:rsidR="009A2C19" w:rsidRDefault="000605AB">
      <w:pPr>
        <w:pStyle w:val="ListParagraph"/>
        <w:numPr>
          <w:ilvl w:val="0"/>
          <w:numId w:val="5"/>
        </w:numPr>
        <w:rPr>
          <w:rFonts w:ascii="Times New Roman" w:hAnsi="Times New Roman"/>
        </w:rPr>
      </w:pPr>
      <w:r>
        <w:rPr>
          <w:rFonts w:ascii="Times New Roman" w:hAnsi="Times New Roman"/>
        </w:rPr>
        <w:t xml:space="preserve">Screen for contraindications and precautions </w:t>
      </w:r>
    </w:p>
    <w:p w14:paraId="5D6FFAEF" w14:textId="2DD4C72B" w:rsidR="007761CA" w:rsidRPr="00C57193" w:rsidRDefault="000605AB" w:rsidP="005970EA">
      <w:pPr>
        <w:numPr>
          <w:ilvl w:val="1"/>
          <w:numId w:val="6"/>
        </w:numPr>
        <w:rPr>
          <w:rFonts w:ascii="Times New Roman" w:eastAsia="Times New Roman" w:hAnsi="Times New Roman"/>
          <w:color w:val="000000" w:themeColor="text1"/>
        </w:rPr>
      </w:pPr>
      <w:r>
        <w:rPr>
          <w:rFonts w:ascii="Times New Roman" w:hAnsi="Times New Roman"/>
          <w:b/>
          <w:bCs/>
        </w:rPr>
        <w:t>Contraindications:</w:t>
      </w:r>
      <w:r>
        <w:rPr>
          <w:rFonts w:ascii="Times New Roman" w:hAnsi="Times New Roman"/>
        </w:rPr>
        <w:t xml:space="preserve"> Do not administer </w:t>
      </w:r>
      <w:r w:rsidR="00082182">
        <w:rPr>
          <w:rFonts w:ascii="Times New Roman" w:hAnsi="Times New Roman"/>
        </w:rPr>
        <w:t>IPV</w:t>
      </w:r>
      <w:r>
        <w:rPr>
          <w:rFonts w:ascii="Times New Roman" w:hAnsi="Times New Roman"/>
        </w:rPr>
        <w:t xml:space="preserve"> to </w:t>
      </w:r>
      <w:bookmarkStart w:id="5" w:name="_Hlk60766910"/>
      <w:r w:rsidR="00D86913">
        <w:rPr>
          <w:rFonts w:ascii="Times New Roman" w:hAnsi="Times New Roman"/>
        </w:rPr>
        <w:t xml:space="preserve">anyone </w:t>
      </w:r>
      <w:r w:rsidR="005970EA" w:rsidRPr="005970EA">
        <w:rPr>
          <w:rFonts w:ascii="Times New Roman" w:hAnsi="Times New Roman"/>
        </w:rPr>
        <w:t xml:space="preserve">who has experienced a serious reaction (e.g., anaphylaxis) to a prior dose of </w:t>
      </w:r>
      <w:r w:rsidR="006A1C4A">
        <w:rPr>
          <w:rFonts w:ascii="Times New Roman" w:hAnsi="Times New Roman"/>
        </w:rPr>
        <w:t>IPV</w:t>
      </w:r>
      <w:r w:rsidR="005970EA" w:rsidRPr="005970EA">
        <w:rPr>
          <w:rFonts w:ascii="Times New Roman" w:hAnsi="Times New Roman"/>
        </w:rPr>
        <w:t xml:space="preserve"> or to any of its components.  For infor</w:t>
      </w:r>
      <w:r w:rsidR="005970EA" w:rsidRPr="005970EA">
        <w:rPr>
          <w:rFonts w:ascii="Times New Roman" w:hAnsi="Times New Roman"/>
        </w:rPr>
        <w:softHyphen/>
        <w:t xml:space="preserve">mation on vaccine components, refer to the manufacturers’ package insert </w:t>
      </w:r>
      <w:hyperlink r:id="rId16" w:history="1">
        <w:r w:rsidR="005970EA" w:rsidRPr="005970EA">
          <w:rPr>
            <w:rStyle w:val="Hyperlink"/>
            <w:rFonts w:ascii="Times New Roman" w:hAnsi="Times New Roman"/>
          </w:rPr>
          <w:t>www.immunize.org/packageinserts</w:t>
        </w:r>
      </w:hyperlink>
      <w:r w:rsidR="005970EA" w:rsidRPr="005970EA">
        <w:rPr>
          <w:rFonts w:ascii="Times New Roman" w:hAnsi="Times New Roman"/>
        </w:rPr>
        <w:t xml:space="preserve"> or go to </w:t>
      </w:r>
      <w:hyperlink r:id="rId17" w:history="1">
        <w:r w:rsidR="005970EA" w:rsidRPr="005970EA">
          <w:rPr>
            <w:rStyle w:val="Hyperlink"/>
            <w:rFonts w:ascii="Times New Roman" w:hAnsi="Times New Roman"/>
          </w:rPr>
          <w:t>www.cdc.gov/vaccines/pubs/pinkbook/downloads/appendices/B/excipient-table-2.pdf</w:t>
        </w:r>
      </w:hyperlink>
      <w:r w:rsidR="005970EA" w:rsidRPr="005970EA">
        <w:rPr>
          <w:rFonts w:ascii="Times New Roman" w:hAnsi="Times New Roman"/>
        </w:rPr>
        <w:t xml:space="preserve">   </w:t>
      </w:r>
      <w:bookmarkStart w:id="6" w:name="_Hlk71727283"/>
      <w:bookmarkEnd w:id="5"/>
    </w:p>
    <w:bookmarkEnd w:id="6"/>
    <w:p w14:paraId="070522BA" w14:textId="384ECFC4" w:rsidR="009A2C19" w:rsidRDefault="000605AB" w:rsidP="00540597">
      <w:pPr>
        <w:numPr>
          <w:ilvl w:val="1"/>
          <w:numId w:val="6"/>
        </w:numPr>
        <w:rPr>
          <w:rFonts w:ascii="Times New Roman" w:hAnsi="Times New Roman"/>
        </w:rPr>
      </w:pPr>
      <w:r>
        <w:rPr>
          <w:rFonts w:ascii="Times New Roman" w:hAnsi="Times New Roman"/>
          <w:b/>
          <w:bCs/>
        </w:rPr>
        <w:t>Precautions:</w:t>
      </w:r>
      <w:r>
        <w:rPr>
          <w:rFonts w:ascii="Times New Roman" w:hAnsi="Times New Roman"/>
        </w:rPr>
        <w:t xml:space="preserve"> </w:t>
      </w:r>
    </w:p>
    <w:p w14:paraId="1C7A5BDE" w14:textId="77777777" w:rsidR="00425740" w:rsidRPr="00425740" w:rsidRDefault="00425740" w:rsidP="00425740">
      <w:pPr>
        <w:numPr>
          <w:ilvl w:val="2"/>
          <w:numId w:val="6"/>
        </w:numPr>
        <w:rPr>
          <w:rFonts w:ascii="Times New Roman" w:hAnsi="Times New Roman"/>
        </w:rPr>
      </w:pPr>
      <w:r w:rsidRPr="00425740">
        <w:rPr>
          <w:rFonts w:ascii="Times New Roman" w:hAnsi="Times New Roman"/>
        </w:rPr>
        <w:t>Moderate or severe acute illness with or without fever.</w:t>
      </w:r>
    </w:p>
    <w:p w14:paraId="53C29E00" w14:textId="56E99A5B" w:rsidR="00270C63" w:rsidRDefault="00425740" w:rsidP="005817BB">
      <w:pPr>
        <w:numPr>
          <w:ilvl w:val="2"/>
          <w:numId w:val="6"/>
        </w:numPr>
        <w:rPr>
          <w:rFonts w:ascii="Times New Roman" w:hAnsi="Times New Roman"/>
        </w:rPr>
      </w:pPr>
      <w:r w:rsidRPr="005101ED">
        <w:rPr>
          <w:rFonts w:ascii="Times New Roman" w:hAnsi="Times New Roman"/>
        </w:rPr>
        <w:t>Pregnancy</w:t>
      </w:r>
      <w:r w:rsidR="00137037" w:rsidRPr="008A1765">
        <w:rPr>
          <w:rFonts w:ascii="Times New Roman" w:hAnsi="Times New Roman"/>
        </w:rPr>
        <w:t>:</w:t>
      </w:r>
      <w:r w:rsidR="006A1C4A" w:rsidRPr="008A1765">
        <w:rPr>
          <w:rFonts w:ascii="Times New Roman" w:hAnsi="Times New Roman"/>
        </w:rPr>
        <w:t xml:space="preserve"> </w:t>
      </w:r>
      <w:r w:rsidR="008B67F0" w:rsidRPr="008A1765">
        <w:rPr>
          <w:rFonts w:ascii="Times New Roman" w:hAnsi="Times New Roman"/>
        </w:rPr>
        <w:t>administer</w:t>
      </w:r>
      <w:r w:rsidR="008B67F0" w:rsidRPr="005817BB">
        <w:rPr>
          <w:rFonts w:ascii="Times New Roman" w:hAnsi="Times New Roman"/>
        </w:rPr>
        <w:t xml:space="preserve"> vaccine if </w:t>
      </w:r>
      <w:r w:rsidR="006A1C4A">
        <w:rPr>
          <w:rFonts w:ascii="Times New Roman" w:hAnsi="Times New Roman"/>
        </w:rPr>
        <w:t>clinically</w:t>
      </w:r>
      <w:r w:rsidR="006A1C4A" w:rsidRPr="005817BB">
        <w:rPr>
          <w:rFonts w:ascii="Times New Roman" w:hAnsi="Times New Roman"/>
        </w:rPr>
        <w:t xml:space="preserve"> </w:t>
      </w:r>
      <w:r w:rsidR="008B67F0" w:rsidRPr="005817BB">
        <w:rPr>
          <w:rFonts w:ascii="Times New Roman" w:hAnsi="Times New Roman"/>
        </w:rPr>
        <w:t>indicated</w:t>
      </w:r>
      <w:r w:rsidR="00287FC2">
        <w:rPr>
          <w:rFonts w:ascii="Times New Roman" w:hAnsi="Times New Roman"/>
        </w:rPr>
        <w:t>.</w:t>
      </w:r>
    </w:p>
    <w:p w14:paraId="1DEDF0AF" w14:textId="77777777" w:rsidR="00C2301B" w:rsidRPr="005817BB" w:rsidRDefault="00C2301B" w:rsidP="00270C63">
      <w:pPr>
        <w:ind w:left="2340"/>
        <w:rPr>
          <w:rFonts w:ascii="Times New Roman" w:hAnsi="Times New Roman"/>
        </w:rPr>
      </w:pPr>
    </w:p>
    <w:p w14:paraId="018D01A0" w14:textId="004F45BB" w:rsidR="00A52624" w:rsidRPr="00A52624" w:rsidRDefault="00A52624" w:rsidP="00A52624">
      <w:pPr>
        <w:pStyle w:val="ListParagraph"/>
        <w:numPr>
          <w:ilvl w:val="0"/>
          <w:numId w:val="5"/>
        </w:numPr>
        <w:rPr>
          <w:rFonts w:ascii="Times New Roman" w:hAnsi="Times New Roman"/>
        </w:rPr>
      </w:pPr>
      <w:r w:rsidRPr="00A52624">
        <w:rPr>
          <w:rFonts w:ascii="Times New Roman" w:hAnsi="Times New Roman"/>
        </w:rPr>
        <w:t xml:space="preserve">Provide Vaccine Information Statements and Obtain Consent </w:t>
      </w:r>
    </w:p>
    <w:p w14:paraId="6AA41721" w14:textId="5D031852" w:rsidR="003C2D23" w:rsidRPr="003C2D23" w:rsidRDefault="003C2D23" w:rsidP="003C2D23">
      <w:pPr>
        <w:pStyle w:val="Pa1"/>
        <w:numPr>
          <w:ilvl w:val="1"/>
          <w:numId w:val="5"/>
        </w:numPr>
        <w:spacing w:line="240" w:lineRule="auto"/>
        <w:rPr>
          <w:rStyle w:val="A1"/>
          <w:rFonts w:ascii="Times New Roman" w:hAnsi="Times New Roman" w:cs="Times New Roman"/>
          <w:b w:val="0"/>
          <w:sz w:val="24"/>
          <w:szCs w:val="24"/>
        </w:rPr>
      </w:pPr>
      <w:r w:rsidRPr="003C2D23">
        <w:rPr>
          <w:rStyle w:val="A1"/>
          <w:rFonts w:ascii="Times New Roman" w:hAnsi="Times New Roman" w:cs="Times New Roman"/>
          <w:b w:val="0"/>
          <w:sz w:val="24"/>
          <w:szCs w:val="24"/>
        </w:rPr>
        <w:t>Provide all patients (or, i</w:t>
      </w:r>
      <w:r w:rsidR="00287FC2">
        <w:rPr>
          <w:rStyle w:val="A1"/>
          <w:rFonts w:ascii="Times New Roman" w:hAnsi="Times New Roman" w:cs="Times New Roman"/>
          <w:b w:val="0"/>
          <w:sz w:val="24"/>
          <w:szCs w:val="24"/>
        </w:rPr>
        <w:t>f the patient is</w:t>
      </w:r>
      <w:r w:rsidRPr="003C2D23">
        <w:rPr>
          <w:rStyle w:val="A1"/>
          <w:rFonts w:ascii="Times New Roman" w:hAnsi="Times New Roman" w:cs="Times New Roman"/>
          <w:b w:val="0"/>
          <w:sz w:val="24"/>
          <w:szCs w:val="24"/>
        </w:rPr>
        <w:t xml:space="preserve"> unable to provide consent, their legal representative) with a copy of the most current federal Vaccine Information Statement (VIS).  </w:t>
      </w:r>
    </w:p>
    <w:p w14:paraId="23CBFD2C" w14:textId="025E7D6F" w:rsidR="003C2D23" w:rsidRPr="00C2301B" w:rsidRDefault="00906F4E" w:rsidP="003C2D23">
      <w:pPr>
        <w:pStyle w:val="Pa1"/>
        <w:numPr>
          <w:ilvl w:val="1"/>
          <w:numId w:val="5"/>
        </w:numPr>
        <w:spacing w:line="240" w:lineRule="auto"/>
        <w:rPr>
          <w:rFonts w:ascii="Times New Roman" w:hAnsi="Times New Roman"/>
          <w:bCs/>
          <w:color w:val="000000"/>
        </w:rPr>
      </w:pPr>
      <w:r>
        <w:rPr>
          <w:rFonts w:ascii="Times New Roman" w:hAnsi="Times New Roman"/>
          <w:bCs/>
          <w:color w:val="000000"/>
        </w:rPr>
        <w:t>I</w:t>
      </w:r>
      <w:r w:rsidR="003C2D23" w:rsidRPr="00C2301B">
        <w:rPr>
          <w:rFonts w:ascii="Times New Roman" w:hAnsi="Times New Roman"/>
          <w:bCs/>
          <w:color w:val="000000"/>
        </w:rPr>
        <w:t xml:space="preserve">nform each patient of potential side effects and adverse reactions, orally and in writing, prior to immunization. </w:t>
      </w:r>
    </w:p>
    <w:p w14:paraId="63BC4ADD" w14:textId="0101647E" w:rsidR="003C2D23" w:rsidRPr="00C2301B" w:rsidRDefault="00906F4E" w:rsidP="003C2D23">
      <w:pPr>
        <w:pStyle w:val="Pa1"/>
        <w:numPr>
          <w:ilvl w:val="1"/>
          <w:numId w:val="5"/>
        </w:numPr>
        <w:spacing w:line="240" w:lineRule="auto"/>
        <w:rPr>
          <w:rFonts w:ascii="Times New Roman" w:hAnsi="Times New Roman"/>
          <w:bCs/>
          <w:color w:val="000000"/>
        </w:rPr>
      </w:pPr>
      <w:r>
        <w:rPr>
          <w:rFonts w:ascii="Times New Roman" w:hAnsi="Times New Roman"/>
          <w:bCs/>
          <w:color w:val="000000"/>
        </w:rPr>
        <w:t>O</w:t>
      </w:r>
      <w:r w:rsidR="003C2D23" w:rsidRPr="00C2301B">
        <w:rPr>
          <w:rFonts w:ascii="Times New Roman" w:hAnsi="Times New Roman"/>
          <w:bCs/>
          <w:color w:val="000000"/>
        </w:rPr>
        <w:t>btain consent to administer vaccin</w:t>
      </w:r>
      <w:r w:rsidR="00A870F1">
        <w:rPr>
          <w:rFonts w:ascii="Times New Roman" w:hAnsi="Times New Roman"/>
          <w:bCs/>
          <w:color w:val="000000"/>
        </w:rPr>
        <w:t>e</w:t>
      </w:r>
      <w:r w:rsidR="003C2D23" w:rsidRPr="00C2301B">
        <w:rPr>
          <w:rFonts w:ascii="Times New Roman" w:hAnsi="Times New Roman"/>
          <w:bCs/>
          <w:color w:val="000000"/>
        </w:rPr>
        <w:t xml:space="preserve">. </w:t>
      </w:r>
    </w:p>
    <w:p w14:paraId="3FE737F5" w14:textId="2D78F71D" w:rsidR="00C2301B" w:rsidRPr="00C2301B" w:rsidRDefault="003C2D23" w:rsidP="00C2301B">
      <w:pPr>
        <w:pStyle w:val="Pa1"/>
        <w:numPr>
          <w:ilvl w:val="2"/>
          <w:numId w:val="5"/>
        </w:numPr>
        <w:spacing w:line="240" w:lineRule="auto"/>
        <w:rPr>
          <w:rStyle w:val="A1"/>
          <w:rFonts w:ascii="Times New Roman" w:hAnsi="Times New Roman" w:cs="Times New Roman"/>
          <w:b w:val="0"/>
          <w:sz w:val="24"/>
          <w:szCs w:val="24"/>
        </w:rPr>
      </w:pPr>
      <w:r w:rsidRPr="00C2301B">
        <w:rPr>
          <w:rFonts w:ascii="Times New Roman" w:hAnsi="Times New Roman"/>
          <w:bCs/>
          <w:color w:val="000000"/>
        </w:rPr>
        <w:t>In the case of a patient who is unable to provide consent, the person who is legally responsible for such patient shall give prior written consent to administer the vaccine or shall be in attendance when the vaccine is administered and have given prior consent to administer vaccine.</w:t>
      </w:r>
      <w:r w:rsidRPr="00C2301B">
        <w:rPr>
          <w:rStyle w:val="A1"/>
          <w:rFonts w:ascii="Times New Roman" w:hAnsi="Times New Roman" w:cs="Times New Roman"/>
          <w:b w:val="0"/>
          <w:sz w:val="24"/>
          <w:szCs w:val="24"/>
        </w:rPr>
        <w:t xml:space="preserve"> </w:t>
      </w:r>
    </w:p>
    <w:p w14:paraId="65EA6F2F" w14:textId="72EB173B" w:rsidR="009A2C19" w:rsidRPr="00C2301B" w:rsidRDefault="00C2301B" w:rsidP="00C2301B">
      <w:pPr>
        <w:pStyle w:val="Pa1"/>
        <w:numPr>
          <w:ilvl w:val="2"/>
          <w:numId w:val="5"/>
        </w:numPr>
        <w:spacing w:line="240" w:lineRule="auto"/>
        <w:rPr>
          <w:rFonts w:ascii="Times New Roman" w:hAnsi="Times New Roman"/>
          <w:bCs/>
          <w:color w:val="000000"/>
        </w:rPr>
      </w:pPr>
      <w:r w:rsidRPr="00C2301B">
        <w:rPr>
          <w:rFonts w:ascii="Times New Roman" w:hAnsi="Times New Roman"/>
          <w:bCs/>
        </w:rPr>
        <w:t>[</w:t>
      </w:r>
      <w:r w:rsidRPr="00C2301B">
        <w:rPr>
          <w:rFonts w:ascii="Times New Roman" w:hAnsi="Times New Roman"/>
          <w:bCs/>
          <w:highlight w:val="lightGray"/>
        </w:rPr>
        <w:t>Insert how the Organization will be documenting consent and what forms will be used</w:t>
      </w:r>
      <w:r w:rsidRPr="00C2301B">
        <w:rPr>
          <w:rFonts w:ascii="Times New Roman" w:hAnsi="Times New Roman"/>
          <w:bCs/>
        </w:rPr>
        <w:t>].</w:t>
      </w:r>
    </w:p>
    <w:p w14:paraId="08FD8885" w14:textId="77777777" w:rsidR="009A2C19" w:rsidRPr="00A870F1" w:rsidRDefault="009A2C19" w:rsidP="00A870F1">
      <w:pPr>
        <w:rPr>
          <w:rFonts w:ascii="Times New Roman" w:hAnsi="Times New Roman"/>
          <w:b/>
          <w:bCs/>
        </w:rPr>
      </w:pPr>
    </w:p>
    <w:p w14:paraId="016B0646" w14:textId="77777777" w:rsidR="009A2C19" w:rsidRPr="0040283F" w:rsidRDefault="000605AB">
      <w:pPr>
        <w:pStyle w:val="ListParagraph"/>
        <w:numPr>
          <w:ilvl w:val="0"/>
          <w:numId w:val="5"/>
        </w:numPr>
        <w:rPr>
          <w:rFonts w:ascii="Times New Roman" w:hAnsi="Times New Roman"/>
          <w:b/>
          <w:bCs/>
        </w:rPr>
      </w:pPr>
      <w:r>
        <w:rPr>
          <w:rFonts w:ascii="Times New Roman" w:hAnsi="Times New Roman"/>
        </w:rPr>
        <w:t xml:space="preserve">Prepare to administer </w:t>
      </w:r>
      <w:r w:rsidRPr="0040283F">
        <w:rPr>
          <w:rFonts w:ascii="Times New Roman" w:hAnsi="Times New Roman"/>
        </w:rPr>
        <w:t>vaccine</w:t>
      </w:r>
    </w:p>
    <w:p w14:paraId="49E7AC9B" w14:textId="2B62BB4D" w:rsidR="00D94471" w:rsidRPr="0040283F" w:rsidRDefault="00D94471" w:rsidP="00D94471">
      <w:pPr>
        <w:pStyle w:val="Pa1"/>
        <w:numPr>
          <w:ilvl w:val="0"/>
          <w:numId w:val="7"/>
        </w:numPr>
        <w:spacing w:before="40" w:line="240" w:lineRule="auto"/>
        <w:rPr>
          <w:rFonts w:ascii="Times New Roman" w:hAnsi="Times New Roman"/>
        </w:rPr>
      </w:pPr>
      <w:r w:rsidRPr="0040283F">
        <w:rPr>
          <w:rFonts w:ascii="Times New Roman" w:hAnsi="Times New Roman"/>
        </w:rPr>
        <w:t xml:space="preserve">Choose needle gauge, needle length, and injection site appropriate to the </w:t>
      </w:r>
      <w:r w:rsidR="005F399E">
        <w:rPr>
          <w:rFonts w:ascii="Times New Roman" w:hAnsi="Times New Roman"/>
        </w:rPr>
        <w:t>individual’s</w:t>
      </w:r>
      <w:r w:rsidRPr="0040283F">
        <w:rPr>
          <w:rFonts w:ascii="Times New Roman" w:hAnsi="Times New Roman"/>
        </w:rPr>
        <w:t xml:space="preserve"> age and body mass: </w:t>
      </w:r>
      <w:hyperlink r:id="rId18" w:history="1">
        <w:r w:rsidRPr="0040283F">
          <w:rPr>
            <w:rStyle w:val="Hyperlink"/>
            <w:rFonts w:ascii="Times New Roman" w:hAnsi="Times New Roman"/>
          </w:rPr>
          <w:t>http://www.immunize.org/catg.d/p3085.pdf</w:t>
        </w:r>
      </w:hyperlink>
      <w:r w:rsidRPr="0040283F">
        <w:rPr>
          <w:rFonts w:ascii="Times New Roman" w:hAnsi="Times New Roman"/>
        </w:rPr>
        <w:t>.</w:t>
      </w:r>
    </w:p>
    <w:p w14:paraId="33FC3245" w14:textId="77777777" w:rsidR="00A870F1" w:rsidRDefault="0040283F" w:rsidP="00A870F1">
      <w:pPr>
        <w:pStyle w:val="Default"/>
        <w:numPr>
          <w:ilvl w:val="0"/>
          <w:numId w:val="7"/>
        </w:numPr>
        <w:rPr>
          <w:rFonts w:ascii="Times New Roman" w:hAnsi="Times New Roman" w:cs="Times New Roman"/>
        </w:rPr>
      </w:pPr>
      <w:r w:rsidRPr="0040283F">
        <w:rPr>
          <w:rFonts w:ascii="Times New Roman" w:hAnsi="Times New Roman" w:cs="Times New Roman"/>
        </w:rPr>
        <w:t xml:space="preserve">IPV may be administered </w:t>
      </w:r>
      <w:r w:rsidRPr="00CA6900">
        <w:rPr>
          <w:rFonts w:ascii="Times New Roman" w:hAnsi="Times New Roman" w:cs="Times New Roman"/>
          <w:b/>
          <w:bCs/>
        </w:rPr>
        <w:t>intramuscularly</w:t>
      </w:r>
      <w:r w:rsidR="00F729EC">
        <w:rPr>
          <w:rFonts w:ascii="Times New Roman" w:hAnsi="Times New Roman" w:cs="Times New Roman"/>
          <w:b/>
          <w:bCs/>
        </w:rPr>
        <w:t>,</w:t>
      </w:r>
      <w:r>
        <w:rPr>
          <w:rFonts w:ascii="Times New Roman" w:hAnsi="Times New Roman" w:cs="Times New Roman"/>
        </w:rPr>
        <w:t xml:space="preserve"> or </w:t>
      </w:r>
      <w:r w:rsidR="00F729EC">
        <w:rPr>
          <w:rFonts w:ascii="Times New Roman" w:hAnsi="Times New Roman" w:cs="Times New Roman"/>
        </w:rPr>
        <w:t xml:space="preserve">alternatively </w:t>
      </w:r>
      <w:r w:rsidRPr="00CA6900">
        <w:rPr>
          <w:rFonts w:ascii="Times New Roman" w:hAnsi="Times New Roman" w:cs="Times New Roman"/>
          <w:b/>
          <w:bCs/>
        </w:rPr>
        <w:t>subcutaneously</w:t>
      </w:r>
      <w:r w:rsidR="00210066">
        <w:rPr>
          <w:rFonts w:ascii="Times New Roman" w:hAnsi="Times New Roman" w:cs="Times New Roman"/>
        </w:rPr>
        <w:t>.</w:t>
      </w:r>
    </w:p>
    <w:p w14:paraId="55459F16" w14:textId="32564E07" w:rsidR="00210066" w:rsidRPr="00A870F1" w:rsidRDefault="00210066" w:rsidP="00A870F1">
      <w:pPr>
        <w:pStyle w:val="Default"/>
        <w:numPr>
          <w:ilvl w:val="1"/>
          <w:numId w:val="7"/>
        </w:numPr>
        <w:rPr>
          <w:rFonts w:ascii="Times New Roman" w:hAnsi="Times New Roman" w:cs="Times New Roman"/>
        </w:rPr>
      </w:pPr>
      <w:r w:rsidRPr="00A870F1">
        <w:rPr>
          <w:rFonts w:ascii="Times New Roman" w:hAnsi="Times New Roman" w:cs="Times New Roman"/>
        </w:rPr>
        <w:lastRenderedPageBreak/>
        <w:t xml:space="preserve">If vaccine is to be administered by the </w:t>
      </w:r>
      <w:r w:rsidRPr="00A870F1">
        <w:rPr>
          <w:rFonts w:ascii="Times New Roman" w:hAnsi="Times New Roman" w:cs="Times New Roman"/>
          <w:b/>
          <w:bCs/>
        </w:rPr>
        <w:t>intramuscular</w:t>
      </w:r>
      <w:r w:rsidRPr="00A870F1">
        <w:rPr>
          <w:rFonts w:ascii="Times New Roman" w:hAnsi="Times New Roman" w:cs="Times New Roman"/>
        </w:rPr>
        <w:t xml:space="preserve"> route, </w:t>
      </w:r>
      <w:r w:rsidR="00A966BA" w:rsidRPr="00A870F1">
        <w:rPr>
          <w:rFonts w:ascii="Times New Roman" w:hAnsi="Times New Roman" w:cs="Times New Roman"/>
        </w:rPr>
        <w:t>use a</w:t>
      </w:r>
      <w:r w:rsidR="00154588" w:rsidRPr="00A870F1">
        <w:rPr>
          <w:rFonts w:ascii="Times New Roman" w:hAnsi="Times New Roman" w:cs="Times New Roman"/>
        </w:rPr>
        <w:t xml:space="preserve"> </w:t>
      </w:r>
      <w:r w:rsidR="00CA6900" w:rsidRPr="00A870F1">
        <w:rPr>
          <w:rFonts w:ascii="Times New Roman" w:hAnsi="Times New Roman" w:cs="Times New Roman"/>
        </w:rPr>
        <w:t>22–</w:t>
      </w:r>
      <w:proofErr w:type="gramStart"/>
      <w:r w:rsidR="00CA6900" w:rsidRPr="00A870F1">
        <w:rPr>
          <w:rFonts w:ascii="Times New Roman" w:hAnsi="Times New Roman" w:cs="Times New Roman"/>
        </w:rPr>
        <w:t>25 gauge</w:t>
      </w:r>
      <w:proofErr w:type="gramEnd"/>
      <w:r w:rsidR="00154588" w:rsidRPr="00A870F1">
        <w:rPr>
          <w:rFonts w:ascii="Times New Roman" w:hAnsi="Times New Roman" w:cs="Times New Roman"/>
        </w:rPr>
        <w:t xml:space="preserve"> needle. Choose a</w:t>
      </w:r>
      <w:r w:rsidRPr="00A870F1">
        <w:rPr>
          <w:rFonts w:ascii="Times New Roman" w:hAnsi="Times New Roman" w:cs="Times New Roman"/>
        </w:rPr>
        <w:t xml:space="preserve"> </w:t>
      </w:r>
      <w:r w:rsidR="005C7236" w:rsidRPr="00A870F1">
        <w:rPr>
          <w:rFonts w:ascii="Times New Roman" w:hAnsi="Times New Roman" w:cs="Times New Roman"/>
        </w:rPr>
        <w:t xml:space="preserve">needle </w:t>
      </w:r>
      <w:r w:rsidRPr="00A870F1">
        <w:rPr>
          <w:rFonts w:ascii="Times New Roman" w:hAnsi="Times New Roman" w:cs="Times New Roman"/>
        </w:rPr>
        <w:t>length and injection site according to the following chart:</w:t>
      </w:r>
    </w:p>
    <w:tbl>
      <w:tblPr>
        <w:tblStyle w:val="TableGrid"/>
        <w:tblW w:w="8668" w:type="dxa"/>
        <w:tblInd w:w="1735" w:type="dxa"/>
        <w:tblLook w:val="04A0" w:firstRow="1" w:lastRow="0" w:firstColumn="1" w:lastColumn="0" w:noHBand="0" w:noVBand="1"/>
      </w:tblPr>
      <w:tblGrid>
        <w:gridCol w:w="3120"/>
        <w:gridCol w:w="1260"/>
        <w:gridCol w:w="1440"/>
        <w:gridCol w:w="2848"/>
      </w:tblGrid>
      <w:tr w:rsidR="005C7236" w:rsidRPr="00B80AB0" w14:paraId="27276280" w14:textId="426257A2" w:rsidTr="00B45827">
        <w:trPr>
          <w:trHeight w:val="464"/>
        </w:trPr>
        <w:tc>
          <w:tcPr>
            <w:tcW w:w="3120" w:type="dxa"/>
          </w:tcPr>
          <w:p w14:paraId="4D719185" w14:textId="59F78424" w:rsidR="005C7236" w:rsidRPr="00B80AB0" w:rsidRDefault="005C7236" w:rsidP="00B80AB0">
            <w:pPr>
              <w:jc w:val="center"/>
              <w:rPr>
                <w:rFonts w:cstheme="minorHAnsi"/>
                <w:sz w:val="22"/>
                <w:szCs w:val="22"/>
              </w:rPr>
            </w:pPr>
            <w:r w:rsidRPr="00B80AB0">
              <w:rPr>
                <w:rFonts w:cstheme="minorHAnsi"/>
                <w:sz w:val="22"/>
                <w:szCs w:val="22"/>
              </w:rPr>
              <w:t>Patient Age</w:t>
            </w:r>
          </w:p>
        </w:tc>
        <w:tc>
          <w:tcPr>
            <w:tcW w:w="1260" w:type="dxa"/>
          </w:tcPr>
          <w:p w14:paraId="1BBA3CD6" w14:textId="2E4CA563" w:rsidR="005C7236" w:rsidRPr="00B80AB0" w:rsidRDefault="005C7236" w:rsidP="003C653F">
            <w:pPr>
              <w:jc w:val="center"/>
              <w:rPr>
                <w:rFonts w:cstheme="minorHAnsi"/>
                <w:sz w:val="22"/>
                <w:szCs w:val="22"/>
              </w:rPr>
            </w:pPr>
            <w:r w:rsidRPr="00B80AB0">
              <w:rPr>
                <w:rFonts w:cstheme="minorHAnsi"/>
                <w:sz w:val="22"/>
                <w:szCs w:val="22"/>
              </w:rPr>
              <w:t>Needle Gauge</w:t>
            </w:r>
          </w:p>
        </w:tc>
        <w:tc>
          <w:tcPr>
            <w:tcW w:w="1440" w:type="dxa"/>
          </w:tcPr>
          <w:p w14:paraId="52BC9184" w14:textId="77777777" w:rsidR="005C7236" w:rsidRPr="00B80AB0" w:rsidRDefault="005C7236" w:rsidP="003C653F">
            <w:pPr>
              <w:jc w:val="center"/>
              <w:rPr>
                <w:rFonts w:cstheme="minorHAnsi"/>
                <w:sz w:val="22"/>
                <w:szCs w:val="22"/>
              </w:rPr>
            </w:pPr>
            <w:r w:rsidRPr="00B80AB0">
              <w:rPr>
                <w:rFonts w:cstheme="minorHAnsi"/>
                <w:sz w:val="22"/>
                <w:szCs w:val="22"/>
              </w:rPr>
              <w:t>Needle Length</w:t>
            </w:r>
          </w:p>
        </w:tc>
        <w:tc>
          <w:tcPr>
            <w:tcW w:w="2848" w:type="dxa"/>
          </w:tcPr>
          <w:p w14:paraId="51C8ACB4" w14:textId="16B7ED9B" w:rsidR="005C7236" w:rsidRPr="00B80AB0" w:rsidRDefault="005C7236" w:rsidP="003C653F">
            <w:pPr>
              <w:jc w:val="center"/>
              <w:rPr>
                <w:rFonts w:cstheme="minorHAnsi"/>
                <w:sz w:val="22"/>
                <w:szCs w:val="22"/>
              </w:rPr>
            </w:pPr>
            <w:r w:rsidRPr="00B80AB0">
              <w:rPr>
                <w:rFonts w:cstheme="minorHAnsi"/>
                <w:sz w:val="22"/>
                <w:szCs w:val="22"/>
              </w:rPr>
              <w:t>Injection site</w:t>
            </w:r>
          </w:p>
        </w:tc>
      </w:tr>
      <w:tr w:rsidR="005C7236" w:rsidRPr="00B80AB0" w14:paraId="7E3C9178" w14:textId="2CFF8581" w:rsidTr="00B45827">
        <w:trPr>
          <w:trHeight w:val="238"/>
        </w:trPr>
        <w:tc>
          <w:tcPr>
            <w:tcW w:w="3120" w:type="dxa"/>
          </w:tcPr>
          <w:p w14:paraId="1A5FD99B" w14:textId="66023D18" w:rsidR="005C7236" w:rsidRPr="00B80AB0" w:rsidRDefault="005C7236" w:rsidP="003C653F">
            <w:pPr>
              <w:rPr>
                <w:rFonts w:cstheme="minorHAnsi"/>
                <w:sz w:val="22"/>
                <w:szCs w:val="22"/>
              </w:rPr>
            </w:pPr>
            <w:r w:rsidRPr="00B80AB0">
              <w:rPr>
                <w:rFonts w:cstheme="minorHAnsi"/>
                <w:sz w:val="22"/>
                <w:szCs w:val="22"/>
              </w:rPr>
              <w:t>Under 12 months</w:t>
            </w:r>
          </w:p>
        </w:tc>
        <w:tc>
          <w:tcPr>
            <w:tcW w:w="1260" w:type="dxa"/>
          </w:tcPr>
          <w:p w14:paraId="23A91282" w14:textId="037E6A82" w:rsidR="005C7236" w:rsidRPr="00B80AB0" w:rsidRDefault="005C7236" w:rsidP="003C653F">
            <w:pPr>
              <w:rPr>
                <w:rFonts w:cstheme="minorHAnsi"/>
                <w:sz w:val="22"/>
                <w:szCs w:val="22"/>
              </w:rPr>
            </w:pPr>
            <w:r w:rsidRPr="00B80AB0">
              <w:rPr>
                <w:rFonts w:cstheme="minorHAnsi"/>
                <w:sz w:val="22"/>
                <w:szCs w:val="22"/>
              </w:rPr>
              <w:t>22-25</w:t>
            </w:r>
          </w:p>
        </w:tc>
        <w:tc>
          <w:tcPr>
            <w:tcW w:w="1440" w:type="dxa"/>
          </w:tcPr>
          <w:p w14:paraId="2837C2E5" w14:textId="4F9CE0F2" w:rsidR="005C7236" w:rsidRPr="00B80AB0" w:rsidRDefault="005C7236" w:rsidP="003C653F">
            <w:pPr>
              <w:rPr>
                <w:rFonts w:cstheme="minorHAnsi"/>
                <w:sz w:val="22"/>
                <w:szCs w:val="22"/>
              </w:rPr>
            </w:pPr>
            <w:r w:rsidRPr="00B80AB0">
              <w:rPr>
                <w:rFonts w:cstheme="minorHAnsi"/>
                <w:sz w:val="22"/>
                <w:szCs w:val="22"/>
              </w:rPr>
              <w:t>5/8 – 1”</w:t>
            </w:r>
          </w:p>
        </w:tc>
        <w:tc>
          <w:tcPr>
            <w:tcW w:w="2848" w:type="dxa"/>
          </w:tcPr>
          <w:p w14:paraId="61B17F67" w14:textId="40A3C3A9" w:rsidR="005C7236" w:rsidRPr="00B80AB0" w:rsidRDefault="0064700D" w:rsidP="003C653F">
            <w:pPr>
              <w:rPr>
                <w:rFonts w:cstheme="minorHAnsi"/>
                <w:sz w:val="22"/>
                <w:szCs w:val="22"/>
              </w:rPr>
            </w:pPr>
            <w:r w:rsidRPr="00B80AB0">
              <w:rPr>
                <w:rFonts w:cstheme="minorHAnsi"/>
                <w:sz w:val="22"/>
                <w:szCs w:val="22"/>
              </w:rPr>
              <w:t>Anterolateral thigh muscle</w:t>
            </w:r>
          </w:p>
        </w:tc>
      </w:tr>
      <w:tr w:rsidR="00DC6F72" w:rsidRPr="00B80AB0" w14:paraId="278AF8AF" w14:textId="0E941962" w:rsidTr="00B45827">
        <w:trPr>
          <w:trHeight w:val="238"/>
        </w:trPr>
        <w:tc>
          <w:tcPr>
            <w:tcW w:w="3120" w:type="dxa"/>
            <w:vMerge w:val="restart"/>
          </w:tcPr>
          <w:p w14:paraId="71C59738" w14:textId="41811845" w:rsidR="00DC6F72" w:rsidRPr="00B80AB0" w:rsidRDefault="00DC6F72" w:rsidP="003C653F">
            <w:pPr>
              <w:rPr>
                <w:rFonts w:cstheme="minorHAnsi"/>
                <w:sz w:val="22"/>
                <w:szCs w:val="22"/>
              </w:rPr>
            </w:pPr>
            <w:r w:rsidRPr="00B80AB0">
              <w:rPr>
                <w:rFonts w:cstheme="minorHAnsi"/>
                <w:sz w:val="22"/>
                <w:szCs w:val="22"/>
              </w:rPr>
              <w:t>12-35 months</w:t>
            </w:r>
          </w:p>
        </w:tc>
        <w:tc>
          <w:tcPr>
            <w:tcW w:w="1260" w:type="dxa"/>
            <w:vMerge w:val="restart"/>
          </w:tcPr>
          <w:p w14:paraId="147712C5" w14:textId="38C7E507" w:rsidR="00DC6F72" w:rsidRPr="00B80AB0" w:rsidRDefault="00DC6F72" w:rsidP="003C653F">
            <w:pPr>
              <w:rPr>
                <w:rFonts w:cstheme="minorHAnsi"/>
                <w:sz w:val="22"/>
                <w:szCs w:val="22"/>
              </w:rPr>
            </w:pPr>
            <w:r w:rsidRPr="00B80AB0">
              <w:rPr>
                <w:rFonts w:cstheme="minorHAnsi"/>
                <w:sz w:val="22"/>
                <w:szCs w:val="22"/>
              </w:rPr>
              <w:t>22-25</w:t>
            </w:r>
          </w:p>
        </w:tc>
        <w:tc>
          <w:tcPr>
            <w:tcW w:w="1440" w:type="dxa"/>
          </w:tcPr>
          <w:p w14:paraId="3717CFC8" w14:textId="5D16095F" w:rsidR="00DC6F72" w:rsidRPr="00B80AB0" w:rsidRDefault="00DC6F72" w:rsidP="003C653F">
            <w:pPr>
              <w:rPr>
                <w:rFonts w:cstheme="minorHAnsi"/>
                <w:sz w:val="22"/>
                <w:szCs w:val="22"/>
              </w:rPr>
            </w:pPr>
            <w:r w:rsidRPr="00B80AB0">
              <w:rPr>
                <w:rFonts w:cstheme="minorHAnsi"/>
                <w:sz w:val="22"/>
                <w:szCs w:val="22"/>
              </w:rPr>
              <w:t>1</w:t>
            </w:r>
            <w:r w:rsidR="00055257" w:rsidRPr="00B80AB0">
              <w:rPr>
                <w:rFonts w:cstheme="minorHAnsi"/>
                <w:sz w:val="22"/>
                <w:szCs w:val="22"/>
              </w:rPr>
              <w:t xml:space="preserve">”– </w:t>
            </w:r>
            <w:r w:rsidRPr="00B80AB0">
              <w:rPr>
                <w:rFonts w:cstheme="minorHAnsi"/>
                <w:sz w:val="22"/>
                <w:szCs w:val="22"/>
              </w:rPr>
              <w:t xml:space="preserve">1¼” </w:t>
            </w:r>
          </w:p>
        </w:tc>
        <w:tc>
          <w:tcPr>
            <w:tcW w:w="2848" w:type="dxa"/>
          </w:tcPr>
          <w:p w14:paraId="629E7F0B" w14:textId="506E7FB3" w:rsidR="00DC6F72" w:rsidRPr="00B80AB0" w:rsidRDefault="00DC6F72" w:rsidP="003C653F">
            <w:pPr>
              <w:rPr>
                <w:rFonts w:cstheme="minorHAnsi"/>
                <w:sz w:val="22"/>
                <w:szCs w:val="22"/>
              </w:rPr>
            </w:pPr>
            <w:r w:rsidRPr="00B80AB0">
              <w:rPr>
                <w:rFonts w:cstheme="minorHAnsi"/>
                <w:sz w:val="22"/>
                <w:szCs w:val="22"/>
              </w:rPr>
              <w:t>Anterolateral thigh muscle</w:t>
            </w:r>
            <w:r w:rsidR="000E3DBD" w:rsidRPr="00B80AB0">
              <w:rPr>
                <w:rFonts w:cstheme="minorHAnsi"/>
                <w:sz w:val="22"/>
                <w:szCs w:val="22"/>
              </w:rPr>
              <w:t>*</w:t>
            </w:r>
          </w:p>
        </w:tc>
      </w:tr>
      <w:tr w:rsidR="00DC6F72" w:rsidRPr="00B80AB0" w14:paraId="41FA085C" w14:textId="2C4A5700" w:rsidTr="00B45827">
        <w:trPr>
          <w:trHeight w:val="238"/>
        </w:trPr>
        <w:tc>
          <w:tcPr>
            <w:tcW w:w="3120" w:type="dxa"/>
            <w:vMerge/>
          </w:tcPr>
          <w:p w14:paraId="623D4998" w14:textId="48C9382B" w:rsidR="00DC6F72" w:rsidRPr="00B80AB0" w:rsidRDefault="00DC6F72" w:rsidP="003C653F">
            <w:pPr>
              <w:rPr>
                <w:rFonts w:cstheme="minorHAnsi"/>
                <w:sz w:val="22"/>
                <w:szCs w:val="22"/>
              </w:rPr>
            </w:pPr>
          </w:p>
        </w:tc>
        <w:tc>
          <w:tcPr>
            <w:tcW w:w="1260" w:type="dxa"/>
            <w:vMerge/>
          </w:tcPr>
          <w:p w14:paraId="70C2E548" w14:textId="2DF27041" w:rsidR="00DC6F72" w:rsidRPr="00B80AB0" w:rsidRDefault="00DC6F72" w:rsidP="003C653F">
            <w:pPr>
              <w:rPr>
                <w:rFonts w:cstheme="minorHAnsi"/>
                <w:sz w:val="22"/>
                <w:szCs w:val="22"/>
              </w:rPr>
            </w:pPr>
          </w:p>
        </w:tc>
        <w:tc>
          <w:tcPr>
            <w:tcW w:w="1440" w:type="dxa"/>
          </w:tcPr>
          <w:p w14:paraId="7FE2FC67" w14:textId="09969A46" w:rsidR="00DC6F72" w:rsidRPr="00B80AB0" w:rsidRDefault="004061B6" w:rsidP="003C653F">
            <w:pPr>
              <w:rPr>
                <w:rFonts w:cstheme="minorHAnsi"/>
                <w:sz w:val="22"/>
                <w:szCs w:val="22"/>
              </w:rPr>
            </w:pPr>
            <w:r w:rsidRPr="00B80AB0">
              <w:rPr>
                <w:rFonts w:cstheme="minorHAnsi"/>
                <w:sz w:val="22"/>
                <w:szCs w:val="22"/>
              </w:rPr>
              <w:t>5/8</w:t>
            </w:r>
            <w:r w:rsidR="00433BBD" w:rsidRPr="00B80AB0">
              <w:rPr>
                <w:rFonts w:cstheme="minorHAnsi"/>
                <w:sz w:val="22"/>
                <w:szCs w:val="22"/>
              </w:rPr>
              <w:t>*</w:t>
            </w:r>
            <w:r w:rsidRPr="00B80AB0">
              <w:rPr>
                <w:rFonts w:cstheme="minorHAnsi"/>
                <w:sz w:val="22"/>
                <w:szCs w:val="22"/>
              </w:rPr>
              <w:t>* – 1”</w:t>
            </w:r>
          </w:p>
        </w:tc>
        <w:tc>
          <w:tcPr>
            <w:tcW w:w="2848" w:type="dxa"/>
          </w:tcPr>
          <w:p w14:paraId="3AF86016" w14:textId="2C2EF631" w:rsidR="00DC6F72" w:rsidRPr="00B80AB0" w:rsidRDefault="004061B6" w:rsidP="003C653F">
            <w:pPr>
              <w:rPr>
                <w:rFonts w:cstheme="minorHAnsi"/>
                <w:sz w:val="22"/>
                <w:szCs w:val="22"/>
              </w:rPr>
            </w:pPr>
            <w:r w:rsidRPr="00B80AB0">
              <w:rPr>
                <w:rFonts w:cstheme="minorHAnsi"/>
                <w:sz w:val="22"/>
                <w:szCs w:val="22"/>
              </w:rPr>
              <w:t>Deltoid muscle of the arm</w:t>
            </w:r>
          </w:p>
        </w:tc>
      </w:tr>
      <w:tr w:rsidR="008B79FA" w:rsidRPr="00B80AB0" w14:paraId="27230971" w14:textId="67F1B3A2" w:rsidTr="00B45827">
        <w:trPr>
          <w:trHeight w:val="238"/>
        </w:trPr>
        <w:tc>
          <w:tcPr>
            <w:tcW w:w="3120" w:type="dxa"/>
            <w:vMerge w:val="restart"/>
          </w:tcPr>
          <w:p w14:paraId="34DF4166" w14:textId="6386FA7B" w:rsidR="008B79FA" w:rsidRPr="00B80AB0" w:rsidRDefault="008B79FA" w:rsidP="00DC6F72">
            <w:pPr>
              <w:rPr>
                <w:rFonts w:cstheme="minorHAnsi"/>
                <w:sz w:val="22"/>
                <w:szCs w:val="22"/>
              </w:rPr>
            </w:pPr>
            <w:r w:rsidRPr="00B80AB0">
              <w:rPr>
                <w:rFonts w:cstheme="minorHAnsi"/>
                <w:sz w:val="22"/>
                <w:szCs w:val="22"/>
              </w:rPr>
              <w:t>3-10 years</w:t>
            </w:r>
          </w:p>
        </w:tc>
        <w:tc>
          <w:tcPr>
            <w:tcW w:w="1260" w:type="dxa"/>
            <w:vMerge w:val="restart"/>
          </w:tcPr>
          <w:p w14:paraId="4345B0FF" w14:textId="4C442310" w:rsidR="008B79FA" w:rsidRPr="00B80AB0" w:rsidRDefault="008B79FA" w:rsidP="00DC6F72">
            <w:pPr>
              <w:rPr>
                <w:rFonts w:cstheme="minorHAnsi"/>
                <w:sz w:val="22"/>
                <w:szCs w:val="22"/>
              </w:rPr>
            </w:pPr>
            <w:r w:rsidRPr="00B80AB0">
              <w:rPr>
                <w:rFonts w:cstheme="minorHAnsi"/>
                <w:sz w:val="22"/>
                <w:szCs w:val="22"/>
              </w:rPr>
              <w:t>22-25</w:t>
            </w:r>
          </w:p>
        </w:tc>
        <w:tc>
          <w:tcPr>
            <w:tcW w:w="1440" w:type="dxa"/>
          </w:tcPr>
          <w:p w14:paraId="63A40A11" w14:textId="33B0B791" w:rsidR="008B79FA" w:rsidRPr="00B80AB0" w:rsidRDefault="008B79FA" w:rsidP="00DC6F72">
            <w:pPr>
              <w:rPr>
                <w:rFonts w:cstheme="minorHAnsi"/>
                <w:sz w:val="22"/>
                <w:szCs w:val="22"/>
              </w:rPr>
            </w:pPr>
            <w:r w:rsidRPr="00B80AB0">
              <w:rPr>
                <w:rFonts w:cstheme="minorHAnsi"/>
                <w:sz w:val="22"/>
                <w:szCs w:val="22"/>
              </w:rPr>
              <w:t>5/8** – 1”</w:t>
            </w:r>
          </w:p>
        </w:tc>
        <w:tc>
          <w:tcPr>
            <w:tcW w:w="2848" w:type="dxa"/>
          </w:tcPr>
          <w:p w14:paraId="3E852A04" w14:textId="1C177FDC" w:rsidR="008B79FA" w:rsidRPr="00B80AB0" w:rsidRDefault="008B79FA" w:rsidP="00DC6F72">
            <w:pPr>
              <w:rPr>
                <w:rFonts w:cstheme="minorHAnsi"/>
                <w:sz w:val="22"/>
                <w:szCs w:val="22"/>
              </w:rPr>
            </w:pPr>
            <w:r w:rsidRPr="00B80AB0">
              <w:rPr>
                <w:rFonts w:cstheme="minorHAnsi"/>
                <w:sz w:val="22"/>
                <w:szCs w:val="22"/>
              </w:rPr>
              <w:t>Deltoid muscle of the arm*</w:t>
            </w:r>
          </w:p>
        </w:tc>
      </w:tr>
      <w:tr w:rsidR="008B79FA" w:rsidRPr="00B80AB0" w14:paraId="0C9771FA" w14:textId="7EEA0057" w:rsidTr="00B45827">
        <w:trPr>
          <w:trHeight w:val="238"/>
        </w:trPr>
        <w:tc>
          <w:tcPr>
            <w:tcW w:w="3120" w:type="dxa"/>
            <w:vMerge/>
          </w:tcPr>
          <w:p w14:paraId="7A0CF45C" w14:textId="77777777" w:rsidR="008B79FA" w:rsidRPr="00B80AB0" w:rsidRDefault="008B79FA" w:rsidP="00DC6F72">
            <w:pPr>
              <w:rPr>
                <w:rFonts w:cstheme="minorHAnsi"/>
                <w:sz w:val="22"/>
                <w:szCs w:val="22"/>
              </w:rPr>
            </w:pPr>
          </w:p>
        </w:tc>
        <w:tc>
          <w:tcPr>
            <w:tcW w:w="1260" w:type="dxa"/>
            <w:vMerge/>
          </w:tcPr>
          <w:p w14:paraId="2B76A7F0" w14:textId="51B07889" w:rsidR="008B79FA" w:rsidRPr="00B80AB0" w:rsidRDefault="008B79FA" w:rsidP="00DC6F72">
            <w:pPr>
              <w:rPr>
                <w:rFonts w:cstheme="minorHAnsi"/>
                <w:sz w:val="22"/>
                <w:szCs w:val="22"/>
              </w:rPr>
            </w:pPr>
          </w:p>
        </w:tc>
        <w:tc>
          <w:tcPr>
            <w:tcW w:w="1440" w:type="dxa"/>
          </w:tcPr>
          <w:p w14:paraId="02157789" w14:textId="0E017C86" w:rsidR="008B79FA" w:rsidRPr="00B80AB0" w:rsidRDefault="008B79FA" w:rsidP="00DC6F72">
            <w:pPr>
              <w:rPr>
                <w:rFonts w:cstheme="minorHAnsi"/>
                <w:sz w:val="22"/>
                <w:szCs w:val="22"/>
              </w:rPr>
            </w:pPr>
            <w:r w:rsidRPr="00B80AB0">
              <w:rPr>
                <w:rFonts w:cstheme="minorHAnsi"/>
                <w:sz w:val="22"/>
                <w:szCs w:val="22"/>
              </w:rPr>
              <w:t>1"</w:t>
            </w:r>
            <w:r w:rsidR="00055257" w:rsidRPr="00B80AB0">
              <w:rPr>
                <w:rFonts w:cstheme="minorHAnsi"/>
                <w:sz w:val="22"/>
                <w:szCs w:val="22"/>
              </w:rPr>
              <w:t xml:space="preserve">– </w:t>
            </w:r>
            <w:r w:rsidRPr="00B80AB0">
              <w:rPr>
                <w:rFonts w:cstheme="minorHAnsi"/>
                <w:sz w:val="22"/>
                <w:szCs w:val="22"/>
              </w:rPr>
              <w:t>1¼”</w:t>
            </w:r>
          </w:p>
        </w:tc>
        <w:tc>
          <w:tcPr>
            <w:tcW w:w="2848" w:type="dxa"/>
          </w:tcPr>
          <w:p w14:paraId="721C01A3" w14:textId="0D0BDBCB" w:rsidR="008B79FA" w:rsidRPr="00B80AB0" w:rsidRDefault="008B79FA" w:rsidP="00DC6F72">
            <w:pPr>
              <w:rPr>
                <w:rFonts w:cstheme="minorHAnsi"/>
                <w:sz w:val="22"/>
                <w:szCs w:val="22"/>
              </w:rPr>
            </w:pPr>
            <w:r w:rsidRPr="00B80AB0">
              <w:rPr>
                <w:rFonts w:cstheme="minorHAnsi"/>
                <w:sz w:val="22"/>
                <w:szCs w:val="22"/>
              </w:rPr>
              <w:t>Anterolateral thigh muscle</w:t>
            </w:r>
          </w:p>
        </w:tc>
      </w:tr>
      <w:tr w:rsidR="00263779" w:rsidRPr="00B80AB0" w14:paraId="5EC7C864" w14:textId="3711B232" w:rsidTr="00B45827">
        <w:trPr>
          <w:trHeight w:val="238"/>
        </w:trPr>
        <w:tc>
          <w:tcPr>
            <w:tcW w:w="3120" w:type="dxa"/>
            <w:vMerge w:val="restart"/>
          </w:tcPr>
          <w:p w14:paraId="4EDEF73A" w14:textId="603C85F3" w:rsidR="00263779" w:rsidRPr="00B80AB0" w:rsidRDefault="00263779" w:rsidP="008B79FA">
            <w:pPr>
              <w:rPr>
                <w:rFonts w:cstheme="minorHAnsi"/>
                <w:sz w:val="22"/>
                <w:szCs w:val="22"/>
              </w:rPr>
            </w:pPr>
            <w:r w:rsidRPr="00B80AB0">
              <w:rPr>
                <w:rFonts w:cstheme="minorHAnsi"/>
                <w:sz w:val="22"/>
                <w:szCs w:val="22"/>
              </w:rPr>
              <w:t>11 - 18 years</w:t>
            </w:r>
          </w:p>
        </w:tc>
        <w:tc>
          <w:tcPr>
            <w:tcW w:w="1260" w:type="dxa"/>
            <w:vMerge w:val="restart"/>
          </w:tcPr>
          <w:p w14:paraId="71606A90" w14:textId="3AFE2F6B" w:rsidR="00263779" w:rsidRPr="00B80AB0" w:rsidRDefault="00263779" w:rsidP="008B79FA">
            <w:pPr>
              <w:rPr>
                <w:rFonts w:cstheme="minorHAnsi"/>
                <w:sz w:val="22"/>
                <w:szCs w:val="22"/>
              </w:rPr>
            </w:pPr>
            <w:r w:rsidRPr="00B80AB0">
              <w:rPr>
                <w:rFonts w:cstheme="minorHAnsi"/>
                <w:sz w:val="22"/>
                <w:szCs w:val="22"/>
              </w:rPr>
              <w:t>22-25</w:t>
            </w:r>
          </w:p>
        </w:tc>
        <w:tc>
          <w:tcPr>
            <w:tcW w:w="1440" w:type="dxa"/>
          </w:tcPr>
          <w:p w14:paraId="1AE50399" w14:textId="61BECA8C" w:rsidR="00263779" w:rsidRPr="00B80AB0" w:rsidRDefault="00263779" w:rsidP="008B79FA">
            <w:pPr>
              <w:rPr>
                <w:rFonts w:cstheme="minorHAnsi"/>
                <w:sz w:val="22"/>
                <w:szCs w:val="22"/>
              </w:rPr>
            </w:pPr>
            <w:r w:rsidRPr="00B80AB0">
              <w:rPr>
                <w:rFonts w:cstheme="minorHAnsi"/>
                <w:sz w:val="22"/>
                <w:szCs w:val="22"/>
              </w:rPr>
              <w:t>5/8** – 1”</w:t>
            </w:r>
          </w:p>
        </w:tc>
        <w:tc>
          <w:tcPr>
            <w:tcW w:w="2848" w:type="dxa"/>
          </w:tcPr>
          <w:p w14:paraId="3CEDF0C5" w14:textId="6F6D54E4" w:rsidR="00263779" w:rsidRPr="00B80AB0" w:rsidRDefault="00263779" w:rsidP="008B79FA">
            <w:pPr>
              <w:rPr>
                <w:rFonts w:cstheme="minorHAnsi"/>
                <w:sz w:val="22"/>
                <w:szCs w:val="22"/>
              </w:rPr>
            </w:pPr>
            <w:r w:rsidRPr="00B80AB0">
              <w:rPr>
                <w:rFonts w:cstheme="minorHAnsi"/>
                <w:sz w:val="22"/>
                <w:szCs w:val="22"/>
              </w:rPr>
              <w:t>Deltoid muscle of the arm*</w:t>
            </w:r>
          </w:p>
        </w:tc>
      </w:tr>
      <w:tr w:rsidR="00263779" w:rsidRPr="00B80AB0" w14:paraId="72C70262" w14:textId="34A6FEFC" w:rsidTr="00B45827">
        <w:trPr>
          <w:trHeight w:val="225"/>
        </w:trPr>
        <w:tc>
          <w:tcPr>
            <w:tcW w:w="3120" w:type="dxa"/>
            <w:vMerge/>
          </w:tcPr>
          <w:p w14:paraId="5973F4D7" w14:textId="77777777" w:rsidR="00263779" w:rsidRPr="00B80AB0" w:rsidRDefault="00263779" w:rsidP="008B79FA">
            <w:pPr>
              <w:rPr>
                <w:rFonts w:cstheme="minorHAnsi"/>
                <w:sz w:val="22"/>
                <w:szCs w:val="22"/>
              </w:rPr>
            </w:pPr>
          </w:p>
        </w:tc>
        <w:tc>
          <w:tcPr>
            <w:tcW w:w="1260" w:type="dxa"/>
            <w:vMerge/>
          </w:tcPr>
          <w:p w14:paraId="39AE4FD1" w14:textId="23E669C2" w:rsidR="00263779" w:rsidRPr="00B80AB0" w:rsidRDefault="00263779" w:rsidP="008B79FA">
            <w:pPr>
              <w:rPr>
                <w:rFonts w:cstheme="minorHAnsi"/>
                <w:sz w:val="22"/>
                <w:szCs w:val="22"/>
              </w:rPr>
            </w:pPr>
          </w:p>
        </w:tc>
        <w:tc>
          <w:tcPr>
            <w:tcW w:w="1440" w:type="dxa"/>
          </w:tcPr>
          <w:p w14:paraId="6F38D818" w14:textId="6DACE7DC" w:rsidR="00263779" w:rsidRPr="00B80AB0" w:rsidRDefault="00263779" w:rsidP="008B79FA">
            <w:pPr>
              <w:rPr>
                <w:rFonts w:cstheme="minorHAnsi"/>
                <w:sz w:val="22"/>
                <w:szCs w:val="22"/>
              </w:rPr>
            </w:pPr>
            <w:r w:rsidRPr="00B80AB0">
              <w:rPr>
                <w:rFonts w:cstheme="minorHAnsi"/>
                <w:sz w:val="22"/>
                <w:szCs w:val="22"/>
              </w:rPr>
              <w:t>1"– 1½”</w:t>
            </w:r>
          </w:p>
        </w:tc>
        <w:tc>
          <w:tcPr>
            <w:tcW w:w="2848" w:type="dxa"/>
          </w:tcPr>
          <w:p w14:paraId="0590D9A6" w14:textId="00B946B0" w:rsidR="00263779" w:rsidRPr="00B80AB0" w:rsidRDefault="00263779" w:rsidP="008B79FA">
            <w:pPr>
              <w:rPr>
                <w:rFonts w:cstheme="minorHAnsi"/>
                <w:sz w:val="22"/>
                <w:szCs w:val="22"/>
              </w:rPr>
            </w:pPr>
            <w:r w:rsidRPr="00B80AB0">
              <w:rPr>
                <w:rFonts w:cstheme="minorHAnsi"/>
                <w:sz w:val="22"/>
                <w:szCs w:val="22"/>
              </w:rPr>
              <w:t>Anterolateral thigh muscle</w:t>
            </w:r>
          </w:p>
        </w:tc>
      </w:tr>
      <w:tr w:rsidR="00DC6F72" w:rsidRPr="00B80AB0" w14:paraId="0BD797E2" w14:textId="057F4A2E" w:rsidTr="00B45827">
        <w:trPr>
          <w:trHeight w:val="238"/>
        </w:trPr>
        <w:tc>
          <w:tcPr>
            <w:tcW w:w="3120" w:type="dxa"/>
          </w:tcPr>
          <w:p w14:paraId="6EEE589B" w14:textId="125F083D" w:rsidR="00DC6F72" w:rsidRPr="00B80AB0" w:rsidRDefault="001601E6" w:rsidP="00DC6F72">
            <w:pPr>
              <w:rPr>
                <w:rFonts w:cstheme="minorHAnsi"/>
                <w:sz w:val="22"/>
                <w:szCs w:val="22"/>
              </w:rPr>
            </w:pPr>
            <w:r w:rsidRPr="00B80AB0">
              <w:rPr>
                <w:rFonts w:cstheme="minorHAnsi"/>
                <w:sz w:val="22"/>
                <w:szCs w:val="22"/>
              </w:rPr>
              <w:t>19 years or older</w:t>
            </w:r>
          </w:p>
        </w:tc>
        <w:tc>
          <w:tcPr>
            <w:tcW w:w="1260" w:type="dxa"/>
          </w:tcPr>
          <w:p w14:paraId="1659B355" w14:textId="6F74CD21" w:rsidR="00DC6F72" w:rsidRPr="00B80AB0" w:rsidRDefault="00DC6F72" w:rsidP="00DC6F72">
            <w:pPr>
              <w:rPr>
                <w:rFonts w:cstheme="minorHAnsi"/>
                <w:sz w:val="22"/>
                <w:szCs w:val="22"/>
              </w:rPr>
            </w:pPr>
          </w:p>
        </w:tc>
        <w:tc>
          <w:tcPr>
            <w:tcW w:w="1440" w:type="dxa"/>
          </w:tcPr>
          <w:p w14:paraId="0A4172A3" w14:textId="51068547" w:rsidR="00DC6F72" w:rsidRPr="00B80AB0" w:rsidRDefault="00DC6F72" w:rsidP="00DC6F72">
            <w:pPr>
              <w:rPr>
                <w:rFonts w:cstheme="minorHAnsi"/>
                <w:sz w:val="22"/>
                <w:szCs w:val="22"/>
              </w:rPr>
            </w:pPr>
          </w:p>
        </w:tc>
        <w:tc>
          <w:tcPr>
            <w:tcW w:w="2848" w:type="dxa"/>
          </w:tcPr>
          <w:p w14:paraId="7F4D698D" w14:textId="77777777" w:rsidR="00DC6F72" w:rsidRPr="00B80AB0" w:rsidRDefault="00DC6F72" w:rsidP="00DC6F72">
            <w:pPr>
              <w:rPr>
                <w:rFonts w:cstheme="minorHAnsi"/>
                <w:sz w:val="22"/>
                <w:szCs w:val="22"/>
              </w:rPr>
            </w:pPr>
          </w:p>
        </w:tc>
      </w:tr>
      <w:tr w:rsidR="001818DD" w:rsidRPr="00B80AB0" w14:paraId="5A7B66B2" w14:textId="77777777" w:rsidTr="00B45827">
        <w:trPr>
          <w:trHeight w:val="260"/>
        </w:trPr>
        <w:tc>
          <w:tcPr>
            <w:tcW w:w="3120" w:type="dxa"/>
          </w:tcPr>
          <w:p w14:paraId="1F020304" w14:textId="2D15C141" w:rsidR="001818DD" w:rsidRPr="00B80AB0" w:rsidRDefault="001818DD" w:rsidP="001818DD">
            <w:pPr>
              <w:jc w:val="right"/>
              <w:rPr>
                <w:rFonts w:cstheme="minorHAnsi"/>
                <w:sz w:val="22"/>
                <w:szCs w:val="22"/>
              </w:rPr>
            </w:pPr>
            <w:r w:rsidRPr="00B80AB0">
              <w:rPr>
                <w:rFonts w:cstheme="minorHAnsi"/>
                <w:sz w:val="22"/>
                <w:szCs w:val="22"/>
              </w:rPr>
              <w:t>Female or male &lt;130lbs</w:t>
            </w:r>
          </w:p>
        </w:tc>
        <w:tc>
          <w:tcPr>
            <w:tcW w:w="1260" w:type="dxa"/>
          </w:tcPr>
          <w:p w14:paraId="2B3A7E4E" w14:textId="35BE61EB" w:rsidR="001818DD" w:rsidRPr="00B80AB0" w:rsidRDefault="001818DD" w:rsidP="001818DD">
            <w:pPr>
              <w:rPr>
                <w:rFonts w:cstheme="minorHAnsi"/>
                <w:sz w:val="22"/>
                <w:szCs w:val="22"/>
              </w:rPr>
            </w:pPr>
            <w:r w:rsidRPr="00B80AB0">
              <w:rPr>
                <w:rFonts w:cstheme="minorHAnsi"/>
                <w:sz w:val="22"/>
                <w:szCs w:val="22"/>
              </w:rPr>
              <w:t>22-25</w:t>
            </w:r>
          </w:p>
        </w:tc>
        <w:tc>
          <w:tcPr>
            <w:tcW w:w="1440" w:type="dxa"/>
          </w:tcPr>
          <w:p w14:paraId="7E0C459B" w14:textId="56F0A6C6" w:rsidR="001818DD" w:rsidRPr="00B80AB0" w:rsidRDefault="001818DD" w:rsidP="001818DD">
            <w:pPr>
              <w:rPr>
                <w:rFonts w:cstheme="minorHAnsi"/>
                <w:sz w:val="22"/>
                <w:szCs w:val="22"/>
              </w:rPr>
            </w:pPr>
            <w:r w:rsidRPr="00B80AB0">
              <w:rPr>
                <w:rFonts w:cstheme="minorHAnsi"/>
                <w:sz w:val="22"/>
                <w:szCs w:val="22"/>
              </w:rPr>
              <w:t>5/8** – 1”</w:t>
            </w:r>
          </w:p>
        </w:tc>
        <w:tc>
          <w:tcPr>
            <w:tcW w:w="2848" w:type="dxa"/>
          </w:tcPr>
          <w:p w14:paraId="37D75241" w14:textId="19F45E24" w:rsidR="001818DD" w:rsidRPr="00B80AB0" w:rsidRDefault="001818DD" w:rsidP="001818DD">
            <w:pPr>
              <w:rPr>
                <w:rFonts w:cstheme="minorHAnsi"/>
                <w:sz w:val="22"/>
                <w:szCs w:val="22"/>
              </w:rPr>
            </w:pPr>
            <w:r w:rsidRPr="00B80AB0">
              <w:rPr>
                <w:rFonts w:cstheme="minorHAnsi"/>
                <w:sz w:val="22"/>
                <w:szCs w:val="22"/>
              </w:rPr>
              <w:t>Deltoid muscle of the arm*</w:t>
            </w:r>
          </w:p>
        </w:tc>
      </w:tr>
      <w:tr w:rsidR="001818DD" w:rsidRPr="00B80AB0" w14:paraId="07557357" w14:textId="77777777" w:rsidTr="00B45827">
        <w:trPr>
          <w:trHeight w:val="332"/>
        </w:trPr>
        <w:tc>
          <w:tcPr>
            <w:tcW w:w="3120" w:type="dxa"/>
          </w:tcPr>
          <w:p w14:paraId="39F4A8D9" w14:textId="13840434" w:rsidR="001818DD" w:rsidRPr="00B80AB0" w:rsidRDefault="001818DD" w:rsidP="001818DD">
            <w:pPr>
              <w:jc w:val="right"/>
              <w:rPr>
                <w:rFonts w:cstheme="minorHAnsi"/>
                <w:sz w:val="22"/>
                <w:szCs w:val="22"/>
              </w:rPr>
            </w:pPr>
            <w:r w:rsidRPr="00B80AB0">
              <w:rPr>
                <w:rFonts w:cstheme="minorHAnsi"/>
                <w:sz w:val="22"/>
                <w:szCs w:val="22"/>
              </w:rPr>
              <w:t>Female or male 130-152lbs</w:t>
            </w:r>
          </w:p>
        </w:tc>
        <w:tc>
          <w:tcPr>
            <w:tcW w:w="1260" w:type="dxa"/>
          </w:tcPr>
          <w:p w14:paraId="79FE5762" w14:textId="63BF4405" w:rsidR="001818DD" w:rsidRPr="00B80AB0" w:rsidRDefault="001818DD" w:rsidP="001818DD">
            <w:pPr>
              <w:rPr>
                <w:rFonts w:cstheme="minorHAnsi"/>
                <w:sz w:val="22"/>
                <w:szCs w:val="22"/>
              </w:rPr>
            </w:pPr>
            <w:r w:rsidRPr="00B80AB0">
              <w:rPr>
                <w:rFonts w:cstheme="minorHAnsi"/>
                <w:sz w:val="22"/>
                <w:szCs w:val="22"/>
              </w:rPr>
              <w:t>22-25</w:t>
            </w:r>
          </w:p>
        </w:tc>
        <w:tc>
          <w:tcPr>
            <w:tcW w:w="1440" w:type="dxa"/>
          </w:tcPr>
          <w:p w14:paraId="2D6B408A" w14:textId="2CBEA61E" w:rsidR="001818DD" w:rsidRPr="00B80AB0" w:rsidRDefault="001818DD" w:rsidP="001818DD">
            <w:pPr>
              <w:rPr>
                <w:rFonts w:cstheme="minorHAnsi"/>
                <w:sz w:val="22"/>
                <w:szCs w:val="22"/>
              </w:rPr>
            </w:pPr>
            <w:r w:rsidRPr="00B80AB0">
              <w:rPr>
                <w:rFonts w:cstheme="minorHAnsi"/>
                <w:sz w:val="22"/>
                <w:szCs w:val="22"/>
              </w:rPr>
              <w:t>1”</w:t>
            </w:r>
          </w:p>
        </w:tc>
        <w:tc>
          <w:tcPr>
            <w:tcW w:w="2848" w:type="dxa"/>
          </w:tcPr>
          <w:p w14:paraId="0697C461" w14:textId="4ECC4260" w:rsidR="001818DD" w:rsidRPr="00B80AB0" w:rsidRDefault="001818DD" w:rsidP="001818DD">
            <w:pPr>
              <w:rPr>
                <w:rFonts w:cstheme="minorHAnsi"/>
                <w:sz w:val="22"/>
                <w:szCs w:val="22"/>
              </w:rPr>
            </w:pPr>
            <w:r w:rsidRPr="00B80AB0">
              <w:rPr>
                <w:rFonts w:cstheme="minorHAnsi"/>
                <w:sz w:val="22"/>
                <w:szCs w:val="22"/>
              </w:rPr>
              <w:t>Deltoid muscle of the arm*</w:t>
            </w:r>
          </w:p>
        </w:tc>
      </w:tr>
      <w:tr w:rsidR="001818DD" w:rsidRPr="00B80AB0" w14:paraId="53F19DB9" w14:textId="77777777" w:rsidTr="00B45827">
        <w:trPr>
          <w:trHeight w:val="464"/>
        </w:trPr>
        <w:tc>
          <w:tcPr>
            <w:tcW w:w="3120" w:type="dxa"/>
          </w:tcPr>
          <w:p w14:paraId="77C92C9E" w14:textId="77777777" w:rsidR="00B45827" w:rsidRDefault="001818DD" w:rsidP="001818DD">
            <w:pPr>
              <w:jc w:val="right"/>
              <w:rPr>
                <w:rFonts w:cstheme="minorHAnsi"/>
                <w:sz w:val="22"/>
                <w:szCs w:val="22"/>
              </w:rPr>
            </w:pPr>
            <w:r w:rsidRPr="00B80AB0">
              <w:rPr>
                <w:rFonts w:cstheme="minorHAnsi"/>
                <w:sz w:val="22"/>
                <w:szCs w:val="22"/>
              </w:rPr>
              <w:t xml:space="preserve">Female 153-200lbs </w:t>
            </w:r>
          </w:p>
          <w:p w14:paraId="5F9BB804" w14:textId="6215C23B" w:rsidR="001818DD" w:rsidRPr="00B80AB0" w:rsidRDefault="001818DD" w:rsidP="001818DD">
            <w:pPr>
              <w:jc w:val="right"/>
              <w:rPr>
                <w:rFonts w:cstheme="minorHAnsi"/>
                <w:sz w:val="22"/>
                <w:szCs w:val="22"/>
              </w:rPr>
            </w:pPr>
            <w:r w:rsidRPr="00B80AB0">
              <w:rPr>
                <w:rFonts w:cstheme="minorHAnsi"/>
                <w:sz w:val="22"/>
                <w:szCs w:val="22"/>
              </w:rPr>
              <w:t>or male 153-260lbs</w:t>
            </w:r>
          </w:p>
        </w:tc>
        <w:tc>
          <w:tcPr>
            <w:tcW w:w="1260" w:type="dxa"/>
          </w:tcPr>
          <w:p w14:paraId="73EF698F" w14:textId="3BA150E1" w:rsidR="001818DD" w:rsidRPr="00B80AB0" w:rsidRDefault="001818DD" w:rsidP="001818DD">
            <w:pPr>
              <w:rPr>
                <w:rFonts w:cstheme="minorHAnsi"/>
                <w:sz w:val="22"/>
                <w:szCs w:val="22"/>
              </w:rPr>
            </w:pPr>
            <w:r w:rsidRPr="00B80AB0">
              <w:rPr>
                <w:rFonts w:cstheme="minorHAnsi"/>
                <w:sz w:val="22"/>
                <w:szCs w:val="22"/>
              </w:rPr>
              <w:t>22-25</w:t>
            </w:r>
          </w:p>
        </w:tc>
        <w:tc>
          <w:tcPr>
            <w:tcW w:w="1440" w:type="dxa"/>
          </w:tcPr>
          <w:p w14:paraId="42B199AC" w14:textId="13FB4AC5" w:rsidR="001818DD" w:rsidRPr="00B80AB0" w:rsidRDefault="001818DD" w:rsidP="001818DD">
            <w:pPr>
              <w:rPr>
                <w:rFonts w:cstheme="minorHAnsi"/>
                <w:sz w:val="22"/>
                <w:szCs w:val="22"/>
              </w:rPr>
            </w:pPr>
            <w:r w:rsidRPr="00B80AB0">
              <w:rPr>
                <w:rFonts w:cstheme="minorHAnsi"/>
                <w:sz w:val="22"/>
                <w:szCs w:val="22"/>
              </w:rPr>
              <w:t>1"– 1½”</w:t>
            </w:r>
          </w:p>
        </w:tc>
        <w:tc>
          <w:tcPr>
            <w:tcW w:w="2848" w:type="dxa"/>
          </w:tcPr>
          <w:p w14:paraId="326125BD" w14:textId="0D1B38AA" w:rsidR="001818DD" w:rsidRPr="00B80AB0" w:rsidRDefault="001818DD" w:rsidP="001818DD">
            <w:pPr>
              <w:rPr>
                <w:rFonts w:cstheme="minorHAnsi"/>
                <w:sz w:val="22"/>
                <w:szCs w:val="22"/>
              </w:rPr>
            </w:pPr>
            <w:r w:rsidRPr="00B80AB0">
              <w:rPr>
                <w:rFonts w:cstheme="minorHAnsi"/>
                <w:sz w:val="22"/>
                <w:szCs w:val="22"/>
              </w:rPr>
              <w:t>Deltoid muscle of the arm*</w:t>
            </w:r>
          </w:p>
        </w:tc>
      </w:tr>
      <w:tr w:rsidR="001818DD" w:rsidRPr="00B80AB0" w14:paraId="3915E496" w14:textId="77777777" w:rsidTr="00B45827">
        <w:trPr>
          <w:trHeight w:val="477"/>
        </w:trPr>
        <w:tc>
          <w:tcPr>
            <w:tcW w:w="3120" w:type="dxa"/>
          </w:tcPr>
          <w:p w14:paraId="4FE7A6DE" w14:textId="77777777" w:rsidR="00B45827" w:rsidRDefault="001818DD" w:rsidP="001818DD">
            <w:pPr>
              <w:jc w:val="right"/>
              <w:rPr>
                <w:rFonts w:cstheme="minorHAnsi"/>
                <w:sz w:val="22"/>
                <w:szCs w:val="22"/>
              </w:rPr>
            </w:pPr>
            <w:r w:rsidRPr="00B80AB0">
              <w:rPr>
                <w:rFonts w:cstheme="minorHAnsi"/>
                <w:sz w:val="22"/>
                <w:szCs w:val="22"/>
              </w:rPr>
              <w:t xml:space="preserve">Female &gt;200lbs </w:t>
            </w:r>
          </w:p>
          <w:p w14:paraId="69EA6D18" w14:textId="7BC1ABC5" w:rsidR="001818DD" w:rsidRPr="00B80AB0" w:rsidRDefault="001818DD" w:rsidP="001818DD">
            <w:pPr>
              <w:jc w:val="right"/>
              <w:rPr>
                <w:rFonts w:cstheme="minorHAnsi"/>
                <w:sz w:val="22"/>
                <w:szCs w:val="22"/>
              </w:rPr>
            </w:pPr>
            <w:r w:rsidRPr="00B80AB0">
              <w:rPr>
                <w:rFonts w:cstheme="minorHAnsi"/>
                <w:sz w:val="22"/>
                <w:szCs w:val="22"/>
              </w:rPr>
              <w:t>or Male &gt;260lbs</w:t>
            </w:r>
          </w:p>
        </w:tc>
        <w:tc>
          <w:tcPr>
            <w:tcW w:w="1260" w:type="dxa"/>
          </w:tcPr>
          <w:p w14:paraId="61681419" w14:textId="36A89225" w:rsidR="001818DD" w:rsidRPr="00B80AB0" w:rsidRDefault="001818DD" w:rsidP="001818DD">
            <w:pPr>
              <w:rPr>
                <w:rFonts w:cstheme="minorHAnsi"/>
                <w:sz w:val="22"/>
                <w:szCs w:val="22"/>
              </w:rPr>
            </w:pPr>
            <w:r w:rsidRPr="00B80AB0">
              <w:rPr>
                <w:rFonts w:cstheme="minorHAnsi"/>
                <w:sz w:val="22"/>
                <w:szCs w:val="22"/>
              </w:rPr>
              <w:t>22-25</w:t>
            </w:r>
          </w:p>
        </w:tc>
        <w:tc>
          <w:tcPr>
            <w:tcW w:w="1440" w:type="dxa"/>
          </w:tcPr>
          <w:p w14:paraId="70D7EFE0" w14:textId="2054554B" w:rsidR="001818DD" w:rsidRPr="00B80AB0" w:rsidRDefault="001818DD" w:rsidP="001818DD">
            <w:pPr>
              <w:rPr>
                <w:rFonts w:cstheme="minorHAnsi"/>
                <w:sz w:val="22"/>
                <w:szCs w:val="22"/>
              </w:rPr>
            </w:pPr>
            <w:r w:rsidRPr="00B80AB0">
              <w:rPr>
                <w:rFonts w:cstheme="minorHAnsi"/>
                <w:sz w:val="22"/>
                <w:szCs w:val="22"/>
              </w:rPr>
              <w:t>1½”</w:t>
            </w:r>
          </w:p>
        </w:tc>
        <w:tc>
          <w:tcPr>
            <w:tcW w:w="2848" w:type="dxa"/>
          </w:tcPr>
          <w:p w14:paraId="271A5AB0" w14:textId="685998CA" w:rsidR="001818DD" w:rsidRPr="00B80AB0" w:rsidRDefault="001818DD" w:rsidP="001818DD">
            <w:pPr>
              <w:rPr>
                <w:rFonts w:cstheme="minorHAnsi"/>
                <w:sz w:val="22"/>
                <w:szCs w:val="22"/>
              </w:rPr>
            </w:pPr>
            <w:r w:rsidRPr="00B80AB0">
              <w:rPr>
                <w:rFonts w:cstheme="minorHAnsi"/>
                <w:sz w:val="22"/>
                <w:szCs w:val="22"/>
              </w:rPr>
              <w:t>Deltoid muscle of the arm*</w:t>
            </w:r>
          </w:p>
        </w:tc>
      </w:tr>
      <w:tr w:rsidR="001818DD" w:rsidRPr="00B80AB0" w14:paraId="592E7C80" w14:textId="77777777" w:rsidTr="00B45827">
        <w:trPr>
          <w:trHeight w:val="159"/>
        </w:trPr>
        <w:tc>
          <w:tcPr>
            <w:tcW w:w="3120" w:type="dxa"/>
          </w:tcPr>
          <w:p w14:paraId="71B64937" w14:textId="2B7C3B3F" w:rsidR="001818DD" w:rsidRPr="00B80AB0" w:rsidRDefault="001818DD" w:rsidP="001818DD">
            <w:pPr>
              <w:jc w:val="right"/>
              <w:rPr>
                <w:rFonts w:cstheme="minorHAnsi"/>
                <w:sz w:val="22"/>
                <w:szCs w:val="22"/>
              </w:rPr>
            </w:pPr>
            <w:r w:rsidRPr="00B80AB0">
              <w:rPr>
                <w:rFonts w:cstheme="minorHAnsi"/>
                <w:sz w:val="22"/>
                <w:szCs w:val="22"/>
              </w:rPr>
              <w:t>Female or male, any weight</w:t>
            </w:r>
          </w:p>
        </w:tc>
        <w:tc>
          <w:tcPr>
            <w:tcW w:w="1260" w:type="dxa"/>
          </w:tcPr>
          <w:p w14:paraId="7923BE37" w14:textId="7BFB5713" w:rsidR="001818DD" w:rsidRPr="00B80AB0" w:rsidRDefault="001818DD" w:rsidP="001818DD">
            <w:pPr>
              <w:rPr>
                <w:rFonts w:cstheme="minorHAnsi"/>
                <w:sz w:val="22"/>
                <w:szCs w:val="22"/>
              </w:rPr>
            </w:pPr>
            <w:r w:rsidRPr="00B80AB0">
              <w:rPr>
                <w:rFonts w:cstheme="minorHAnsi"/>
                <w:sz w:val="22"/>
                <w:szCs w:val="22"/>
              </w:rPr>
              <w:t>22-25</w:t>
            </w:r>
          </w:p>
        </w:tc>
        <w:tc>
          <w:tcPr>
            <w:tcW w:w="1440" w:type="dxa"/>
          </w:tcPr>
          <w:p w14:paraId="6B454455" w14:textId="4F013F12" w:rsidR="001818DD" w:rsidRPr="00B80AB0" w:rsidRDefault="001818DD" w:rsidP="001818DD">
            <w:pPr>
              <w:rPr>
                <w:rFonts w:cstheme="minorHAnsi"/>
                <w:sz w:val="22"/>
                <w:szCs w:val="22"/>
              </w:rPr>
            </w:pPr>
            <w:r w:rsidRPr="00B80AB0">
              <w:rPr>
                <w:rFonts w:cstheme="minorHAnsi"/>
                <w:sz w:val="22"/>
                <w:szCs w:val="22"/>
              </w:rPr>
              <w:t>1½”</w:t>
            </w:r>
          </w:p>
        </w:tc>
        <w:tc>
          <w:tcPr>
            <w:tcW w:w="2848" w:type="dxa"/>
          </w:tcPr>
          <w:p w14:paraId="5B5B5090" w14:textId="4D457AB2" w:rsidR="001818DD" w:rsidRPr="00B80AB0" w:rsidRDefault="001818DD" w:rsidP="001818DD">
            <w:pPr>
              <w:rPr>
                <w:rFonts w:cstheme="minorHAnsi"/>
                <w:sz w:val="22"/>
                <w:szCs w:val="22"/>
              </w:rPr>
            </w:pPr>
            <w:r w:rsidRPr="00B80AB0">
              <w:rPr>
                <w:rFonts w:cstheme="minorHAnsi"/>
                <w:sz w:val="22"/>
                <w:szCs w:val="22"/>
              </w:rPr>
              <w:t>Anterolateral thigh muscle</w:t>
            </w:r>
          </w:p>
        </w:tc>
      </w:tr>
    </w:tbl>
    <w:p w14:paraId="763C53CA" w14:textId="77777777" w:rsidR="000E3DBD" w:rsidRPr="005F29E9" w:rsidRDefault="000605AB" w:rsidP="006F7310">
      <w:pPr>
        <w:pStyle w:val="Default"/>
        <w:ind w:left="1890" w:hanging="90"/>
        <w:rPr>
          <w:rFonts w:ascii="Times New Roman" w:hAnsi="Times New Roman" w:cs="Times New Roman"/>
          <w:sz w:val="22"/>
          <w:szCs w:val="22"/>
        </w:rPr>
      </w:pPr>
      <w:r w:rsidRPr="005F29E9">
        <w:rPr>
          <w:rFonts w:ascii="Times New Roman" w:hAnsi="Times New Roman" w:cs="Times New Roman"/>
          <w:sz w:val="22"/>
          <w:szCs w:val="22"/>
        </w:rPr>
        <w:t>*</w:t>
      </w:r>
      <w:r w:rsidR="000E3DBD" w:rsidRPr="005F29E9">
        <w:rPr>
          <w:rFonts w:ascii="Times New Roman" w:hAnsi="Times New Roman" w:cs="Times New Roman"/>
          <w:sz w:val="22"/>
          <w:szCs w:val="22"/>
        </w:rPr>
        <w:t>Preferred site</w:t>
      </w:r>
    </w:p>
    <w:p w14:paraId="306758F1" w14:textId="1C0703C1" w:rsidR="00356657" w:rsidRDefault="000E3DBD" w:rsidP="006F7310">
      <w:pPr>
        <w:pStyle w:val="Default"/>
        <w:ind w:left="1890" w:hanging="90"/>
        <w:rPr>
          <w:rFonts w:ascii="Times New Roman" w:hAnsi="Times New Roman" w:cs="Times New Roman"/>
        </w:rPr>
      </w:pPr>
      <w:r w:rsidRPr="005F29E9">
        <w:rPr>
          <w:rFonts w:ascii="Times New Roman" w:hAnsi="Times New Roman" w:cs="Times New Roman"/>
          <w:sz w:val="22"/>
          <w:szCs w:val="22"/>
        </w:rPr>
        <w:t>**</w:t>
      </w:r>
      <w:r w:rsidR="004061B6" w:rsidRPr="005F29E9">
        <w:rPr>
          <w:rFonts w:ascii="Times New Roman" w:hAnsi="Times New Roman" w:cs="Times New Roman"/>
          <w:sz w:val="22"/>
          <w:szCs w:val="22"/>
        </w:rPr>
        <w:t>A</w:t>
      </w:r>
      <w:r w:rsidR="000605AB" w:rsidRPr="005F29E9">
        <w:rPr>
          <w:rFonts w:ascii="Times New Roman" w:hAnsi="Times New Roman" w:cs="Times New Roman"/>
          <w:sz w:val="22"/>
          <w:szCs w:val="22"/>
        </w:rPr>
        <w:t xml:space="preserve"> 5/8-inch needle</w:t>
      </w:r>
      <w:r w:rsidR="004061B6" w:rsidRPr="005F29E9">
        <w:rPr>
          <w:rFonts w:ascii="Times New Roman" w:hAnsi="Times New Roman" w:cs="Times New Roman"/>
          <w:sz w:val="22"/>
          <w:szCs w:val="22"/>
        </w:rPr>
        <w:t xml:space="preserve"> may be used for children for IM injection in the deltoi</w:t>
      </w:r>
      <w:r w:rsidR="00433BBD" w:rsidRPr="005F29E9">
        <w:rPr>
          <w:rFonts w:ascii="Times New Roman" w:hAnsi="Times New Roman" w:cs="Times New Roman"/>
          <w:sz w:val="22"/>
          <w:szCs w:val="22"/>
        </w:rPr>
        <w:t>d muscle only if the skin is stretched tight, the subcutaneous tissue</w:t>
      </w:r>
      <w:r w:rsidR="00356657" w:rsidRPr="005F29E9">
        <w:rPr>
          <w:rFonts w:ascii="Times New Roman" w:hAnsi="Times New Roman" w:cs="Times New Roman"/>
          <w:sz w:val="22"/>
          <w:szCs w:val="22"/>
        </w:rPr>
        <w:t xml:space="preserve"> is not bunched, and the injection is made at a 90-degree angle</w:t>
      </w:r>
    </w:p>
    <w:p w14:paraId="298995AB" w14:textId="07CBF550" w:rsidR="009A2C19" w:rsidRDefault="000605AB" w:rsidP="00356657">
      <w:pPr>
        <w:pStyle w:val="Default"/>
        <w:ind w:left="1080"/>
        <w:rPr>
          <w:rFonts w:ascii="Times New Roman" w:hAnsi="Times New Roman" w:cs="Times New Roman"/>
        </w:rPr>
      </w:pPr>
      <w:r>
        <w:rPr>
          <w:rFonts w:ascii="Times New Roman" w:hAnsi="Times New Roman" w:cs="Times New Roman"/>
        </w:rPr>
        <w:t xml:space="preserve"> </w:t>
      </w:r>
    </w:p>
    <w:p w14:paraId="316FB4E4" w14:textId="36451844" w:rsidR="00CA6900" w:rsidRDefault="00F729EC" w:rsidP="00CA6900">
      <w:pPr>
        <w:pStyle w:val="Default"/>
        <w:numPr>
          <w:ilvl w:val="1"/>
          <w:numId w:val="7"/>
        </w:numPr>
        <w:rPr>
          <w:rFonts w:ascii="Times New Roman" w:hAnsi="Times New Roman" w:cs="Times New Roman"/>
        </w:rPr>
      </w:pPr>
      <w:r>
        <w:rPr>
          <w:rFonts w:ascii="Times New Roman" w:hAnsi="Times New Roman" w:cs="Times New Roman"/>
        </w:rPr>
        <w:t>Alternatively, i</w:t>
      </w:r>
      <w:r w:rsidR="00CA6900">
        <w:rPr>
          <w:rFonts w:ascii="Times New Roman" w:hAnsi="Times New Roman" w:cs="Times New Roman"/>
        </w:rPr>
        <w:t xml:space="preserve">f vaccine is to be administered by the </w:t>
      </w:r>
      <w:r w:rsidR="00CA6900">
        <w:rPr>
          <w:rFonts w:ascii="Times New Roman" w:hAnsi="Times New Roman" w:cs="Times New Roman"/>
          <w:b/>
          <w:bCs/>
        </w:rPr>
        <w:t>subcutaneous</w:t>
      </w:r>
      <w:r w:rsidR="00CA6900">
        <w:rPr>
          <w:rFonts w:ascii="Times New Roman" w:hAnsi="Times New Roman" w:cs="Times New Roman"/>
        </w:rPr>
        <w:t xml:space="preserve"> route, use a 23–</w:t>
      </w:r>
      <w:proofErr w:type="gramStart"/>
      <w:r w:rsidR="00CA6900">
        <w:rPr>
          <w:rFonts w:ascii="Times New Roman" w:hAnsi="Times New Roman" w:cs="Times New Roman"/>
        </w:rPr>
        <w:t>25 gauge</w:t>
      </w:r>
      <w:proofErr w:type="gramEnd"/>
      <w:r w:rsidR="00CA6900">
        <w:rPr>
          <w:rFonts w:ascii="Times New Roman" w:hAnsi="Times New Roman" w:cs="Times New Roman"/>
        </w:rPr>
        <w:t xml:space="preserve"> needle. Choose a needle length and injection site according to the following chart:</w:t>
      </w:r>
    </w:p>
    <w:tbl>
      <w:tblPr>
        <w:tblStyle w:val="TableGrid"/>
        <w:tblW w:w="8668" w:type="dxa"/>
        <w:tblInd w:w="1735" w:type="dxa"/>
        <w:tblLook w:val="04A0" w:firstRow="1" w:lastRow="0" w:firstColumn="1" w:lastColumn="0" w:noHBand="0" w:noVBand="1"/>
      </w:tblPr>
      <w:tblGrid>
        <w:gridCol w:w="2119"/>
        <w:gridCol w:w="853"/>
        <w:gridCol w:w="958"/>
        <w:gridCol w:w="4738"/>
      </w:tblGrid>
      <w:tr w:rsidR="00263779" w:rsidRPr="00B80AB0" w14:paraId="0ACDB57F" w14:textId="77777777" w:rsidTr="000468FC">
        <w:trPr>
          <w:trHeight w:val="464"/>
        </w:trPr>
        <w:tc>
          <w:tcPr>
            <w:tcW w:w="2119" w:type="dxa"/>
          </w:tcPr>
          <w:p w14:paraId="291ACA01" w14:textId="77777777" w:rsidR="00263779" w:rsidRPr="00B80AB0" w:rsidRDefault="00263779" w:rsidP="003C653F">
            <w:pPr>
              <w:jc w:val="center"/>
              <w:rPr>
                <w:rFonts w:cstheme="minorHAnsi"/>
                <w:sz w:val="22"/>
                <w:szCs w:val="22"/>
              </w:rPr>
            </w:pPr>
            <w:r w:rsidRPr="00B80AB0">
              <w:rPr>
                <w:rFonts w:cstheme="minorHAnsi"/>
                <w:sz w:val="22"/>
                <w:szCs w:val="22"/>
              </w:rPr>
              <w:t>Patient Age</w:t>
            </w:r>
          </w:p>
        </w:tc>
        <w:tc>
          <w:tcPr>
            <w:tcW w:w="853" w:type="dxa"/>
          </w:tcPr>
          <w:p w14:paraId="03C43E51" w14:textId="77777777" w:rsidR="00263779" w:rsidRPr="00B80AB0" w:rsidRDefault="00263779" w:rsidP="003C653F">
            <w:pPr>
              <w:jc w:val="center"/>
              <w:rPr>
                <w:rFonts w:cstheme="minorHAnsi"/>
                <w:sz w:val="22"/>
                <w:szCs w:val="22"/>
              </w:rPr>
            </w:pPr>
            <w:r w:rsidRPr="00B80AB0">
              <w:rPr>
                <w:rFonts w:cstheme="minorHAnsi"/>
                <w:sz w:val="22"/>
                <w:szCs w:val="22"/>
              </w:rPr>
              <w:t>Needle Gauge</w:t>
            </w:r>
          </w:p>
        </w:tc>
        <w:tc>
          <w:tcPr>
            <w:tcW w:w="958" w:type="dxa"/>
          </w:tcPr>
          <w:p w14:paraId="1A975483" w14:textId="77777777" w:rsidR="00263779" w:rsidRPr="00B80AB0" w:rsidRDefault="00263779" w:rsidP="003C653F">
            <w:pPr>
              <w:jc w:val="center"/>
              <w:rPr>
                <w:rFonts w:cstheme="minorHAnsi"/>
                <w:sz w:val="22"/>
                <w:szCs w:val="22"/>
              </w:rPr>
            </w:pPr>
            <w:r w:rsidRPr="00B80AB0">
              <w:rPr>
                <w:rFonts w:cstheme="minorHAnsi"/>
                <w:sz w:val="22"/>
                <w:szCs w:val="22"/>
              </w:rPr>
              <w:t>Needle Length</w:t>
            </w:r>
          </w:p>
        </w:tc>
        <w:tc>
          <w:tcPr>
            <w:tcW w:w="4738" w:type="dxa"/>
          </w:tcPr>
          <w:p w14:paraId="3A91EA13" w14:textId="77777777" w:rsidR="00263779" w:rsidRPr="00B80AB0" w:rsidRDefault="00263779" w:rsidP="003C653F">
            <w:pPr>
              <w:jc w:val="center"/>
              <w:rPr>
                <w:rFonts w:cstheme="minorHAnsi"/>
                <w:sz w:val="22"/>
                <w:szCs w:val="22"/>
              </w:rPr>
            </w:pPr>
            <w:r w:rsidRPr="00B80AB0">
              <w:rPr>
                <w:rFonts w:cstheme="minorHAnsi"/>
                <w:sz w:val="22"/>
                <w:szCs w:val="22"/>
              </w:rPr>
              <w:t>Injection site</w:t>
            </w:r>
          </w:p>
        </w:tc>
      </w:tr>
      <w:tr w:rsidR="00263779" w:rsidRPr="00B80AB0" w14:paraId="59AA6DF7" w14:textId="77777777" w:rsidTr="000468FC">
        <w:trPr>
          <w:trHeight w:val="238"/>
        </w:trPr>
        <w:tc>
          <w:tcPr>
            <w:tcW w:w="2119" w:type="dxa"/>
          </w:tcPr>
          <w:p w14:paraId="10B86D68" w14:textId="77777777" w:rsidR="00263779" w:rsidRPr="00B80AB0" w:rsidRDefault="00263779" w:rsidP="003C653F">
            <w:pPr>
              <w:rPr>
                <w:rFonts w:cstheme="minorHAnsi"/>
                <w:sz w:val="22"/>
                <w:szCs w:val="22"/>
              </w:rPr>
            </w:pPr>
            <w:r w:rsidRPr="00B80AB0">
              <w:rPr>
                <w:rFonts w:cstheme="minorHAnsi"/>
                <w:sz w:val="22"/>
                <w:szCs w:val="22"/>
              </w:rPr>
              <w:t>Under 12 months</w:t>
            </w:r>
          </w:p>
        </w:tc>
        <w:tc>
          <w:tcPr>
            <w:tcW w:w="853" w:type="dxa"/>
          </w:tcPr>
          <w:p w14:paraId="0E49DEF7" w14:textId="1E585D28" w:rsidR="00263779" w:rsidRPr="00B80AB0" w:rsidRDefault="00263779" w:rsidP="003C653F">
            <w:pPr>
              <w:rPr>
                <w:rFonts w:cstheme="minorHAnsi"/>
                <w:sz w:val="22"/>
                <w:szCs w:val="22"/>
              </w:rPr>
            </w:pPr>
            <w:r w:rsidRPr="00B80AB0">
              <w:rPr>
                <w:rFonts w:cstheme="minorHAnsi"/>
                <w:sz w:val="22"/>
                <w:szCs w:val="22"/>
              </w:rPr>
              <w:t>2</w:t>
            </w:r>
            <w:r w:rsidR="00E91331">
              <w:rPr>
                <w:rFonts w:cstheme="minorHAnsi"/>
                <w:sz w:val="22"/>
                <w:szCs w:val="22"/>
              </w:rPr>
              <w:t>3</w:t>
            </w:r>
            <w:r w:rsidRPr="00B80AB0">
              <w:rPr>
                <w:rFonts w:cstheme="minorHAnsi"/>
                <w:sz w:val="22"/>
                <w:szCs w:val="22"/>
              </w:rPr>
              <w:t>-25</w:t>
            </w:r>
          </w:p>
        </w:tc>
        <w:tc>
          <w:tcPr>
            <w:tcW w:w="958" w:type="dxa"/>
          </w:tcPr>
          <w:p w14:paraId="42FB5557" w14:textId="03D1CFE2" w:rsidR="00263779" w:rsidRPr="00B80AB0" w:rsidRDefault="00263779" w:rsidP="003C653F">
            <w:pPr>
              <w:rPr>
                <w:rFonts w:cstheme="minorHAnsi"/>
                <w:sz w:val="22"/>
                <w:szCs w:val="22"/>
              </w:rPr>
            </w:pPr>
            <w:r w:rsidRPr="00B80AB0">
              <w:rPr>
                <w:rFonts w:cstheme="minorHAnsi"/>
                <w:sz w:val="22"/>
                <w:szCs w:val="22"/>
              </w:rPr>
              <w:t>5/8</w:t>
            </w:r>
            <w:r w:rsidR="00E91331">
              <w:rPr>
                <w:rFonts w:cstheme="minorHAnsi"/>
                <w:sz w:val="22"/>
                <w:szCs w:val="22"/>
              </w:rPr>
              <w:t>”</w:t>
            </w:r>
            <w:r w:rsidRPr="00B80AB0">
              <w:rPr>
                <w:rFonts w:cstheme="minorHAnsi"/>
                <w:sz w:val="22"/>
                <w:szCs w:val="22"/>
              </w:rPr>
              <w:t xml:space="preserve"> </w:t>
            </w:r>
          </w:p>
        </w:tc>
        <w:tc>
          <w:tcPr>
            <w:tcW w:w="4738" w:type="dxa"/>
          </w:tcPr>
          <w:p w14:paraId="3F05B981" w14:textId="654F7012" w:rsidR="00263779" w:rsidRPr="00B80AB0" w:rsidRDefault="00E91331" w:rsidP="003C653F">
            <w:pPr>
              <w:rPr>
                <w:rFonts w:cstheme="minorHAnsi"/>
                <w:sz w:val="22"/>
                <w:szCs w:val="22"/>
              </w:rPr>
            </w:pPr>
            <w:r>
              <w:rPr>
                <w:rFonts w:cstheme="minorHAnsi"/>
                <w:sz w:val="22"/>
                <w:szCs w:val="22"/>
              </w:rPr>
              <w:t>Fatty tissue over antero-lateral thigh muscle</w:t>
            </w:r>
          </w:p>
        </w:tc>
      </w:tr>
      <w:tr w:rsidR="00575728" w:rsidRPr="00B80AB0" w14:paraId="19FD9B66" w14:textId="77777777" w:rsidTr="000468FC">
        <w:trPr>
          <w:trHeight w:val="238"/>
        </w:trPr>
        <w:tc>
          <w:tcPr>
            <w:tcW w:w="2119" w:type="dxa"/>
          </w:tcPr>
          <w:p w14:paraId="2078FBE2" w14:textId="50BC7478" w:rsidR="00575728" w:rsidRPr="00B80AB0" w:rsidRDefault="00E91331" w:rsidP="003C653F">
            <w:pPr>
              <w:rPr>
                <w:rFonts w:cstheme="minorHAnsi"/>
                <w:sz w:val="22"/>
                <w:szCs w:val="22"/>
              </w:rPr>
            </w:pPr>
            <w:r>
              <w:rPr>
                <w:rFonts w:cstheme="minorHAnsi"/>
                <w:sz w:val="22"/>
                <w:szCs w:val="22"/>
              </w:rPr>
              <w:t>12 months and older</w:t>
            </w:r>
          </w:p>
        </w:tc>
        <w:tc>
          <w:tcPr>
            <w:tcW w:w="853" w:type="dxa"/>
          </w:tcPr>
          <w:p w14:paraId="5C63D70E" w14:textId="2D980782" w:rsidR="00575728" w:rsidRPr="00B80AB0" w:rsidRDefault="00E91331" w:rsidP="003C653F">
            <w:pPr>
              <w:rPr>
                <w:rFonts w:cstheme="minorHAnsi"/>
                <w:sz w:val="22"/>
                <w:szCs w:val="22"/>
              </w:rPr>
            </w:pPr>
            <w:r w:rsidRPr="00B80AB0">
              <w:rPr>
                <w:rFonts w:cstheme="minorHAnsi"/>
                <w:sz w:val="22"/>
                <w:szCs w:val="22"/>
              </w:rPr>
              <w:t>2</w:t>
            </w:r>
            <w:r>
              <w:rPr>
                <w:rFonts w:cstheme="minorHAnsi"/>
                <w:sz w:val="22"/>
                <w:szCs w:val="22"/>
              </w:rPr>
              <w:t>3</w:t>
            </w:r>
            <w:r w:rsidRPr="00B80AB0">
              <w:rPr>
                <w:rFonts w:cstheme="minorHAnsi"/>
                <w:sz w:val="22"/>
                <w:szCs w:val="22"/>
              </w:rPr>
              <w:t>-25</w:t>
            </w:r>
          </w:p>
        </w:tc>
        <w:tc>
          <w:tcPr>
            <w:tcW w:w="958" w:type="dxa"/>
          </w:tcPr>
          <w:p w14:paraId="7D3E18A3" w14:textId="78BD2EE0" w:rsidR="00575728" w:rsidRPr="00B80AB0" w:rsidRDefault="00E91331" w:rsidP="003C653F">
            <w:pPr>
              <w:rPr>
                <w:rFonts w:cstheme="minorHAnsi"/>
                <w:sz w:val="22"/>
                <w:szCs w:val="22"/>
              </w:rPr>
            </w:pPr>
            <w:r w:rsidRPr="00B80AB0">
              <w:rPr>
                <w:rFonts w:cstheme="minorHAnsi"/>
                <w:sz w:val="22"/>
                <w:szCs w:val="22"/>
              </w:rPr>
              <w:t>5/8</w:t>
            </w:r>
            <w:r>
              <w:rPr>
                <w:rFonts w:cstheme="minorHAnsi"/>
                <w:sz w:val="22"/>
                <w:szCs w:val="22"/>
              </w:rPr>
              <w:t>”</w:t>
            </w:r>
          </w:p>
        </w:tc>
        <w:tc>
          <w:tcPr>
            <w:tcW w:w="4738" w:type="dxa"/>
          </w:tcPr>
          <w:p w14:paraId="52441C46" w14:textId="7EA2A06A" w:rsidR="00575728" w:rsidRPr="00B80AB0" w:rsidRDefault="00E91331" w:rsidP="003C653F">
            <w:pPr>
              <w:rPr>
                <w:rFonts w:cstheme="minorHAnsi"/>
                <w:sz w:val="22"/>
                <w:szCs w:val="22"/>
              </w:rPr>
            </w:pPr>
            <w:r>
              <w:rPr>
                <w:rFonts w:cstheme="minorHAnsi"/>
                <w:sz w:val="22"/>
                <w:szCs w:val="22"/>
              </w:rPr>
              <w:t>Fatty tissue over antero-lateral thigh muscle</w:t>
            </w:r>
            <w:r w:rsidR="00EB3103">
              <w:rPr>
                <w:rFonts w:cstheme="minorHAnsi"/>
                <w:sz w:val="22"/>
                <w:szCs w:val="22"/>
              </w:rPr>
              <w:t>,</w:t>
            </w:r>
            <w:r w:rsidR="006F7310">
              <w:rPr>
                <w:rFonts w:cstheme="minorHAnsi"/>
                <w:sz w:val="22"/>
                <w:szCs w:val="22"/>
              </w:rPr>
              <w:t xml:space="preserve"> or fatty tissue over triceps</w:t>
            </w:r>
          </w:p>
        </w:tc>
      </w:tr>
    </w:tbl>
    <w:p w14:paraId="1E3F7E31" w14:textId="77777777" w:rsidR="009A2C19" w:rsidRDefault="009A2C19">
      <w:pPr>
        <w:pStyle w:val="Default"/>
        <w:ind w:left="1170" w:hanging="90"/>
        <w:rPr>
          <w:rFonts w:ascii="Times New Roman" w:hAnsi="Times New Roman" w:cs="Times New Roman"/>
        </w:rPr>
      </w:pPr>
    </w:p>
    <w:p w14:paraId="04D8D2B4" w14:textId="32E053BC" w:rsidR="009A2C19" w:rsidRDefault="000605AB">
      <w:pPr>
        <w:numPr>
          <w:ilvl w:val="0"/>
          <w:numId w:val="7"/>
        </w:numPr>
        <w:rPr>
          <w:rFonts w:ascii="Times New Roman" w:hAnsi="Times New Roman"/>
        </w:rPr>
      </w:pPr>
      <w:r>
        <w:rPr>
          <w:rFonts w:ascii="Times New Roman" w:hAnsi="Times New Roman"/>
        </w:rPr>
        <w:t xml:space="preserve">Using aseptic technique, cleanse the vial stopper with a single-use antiseptic swab, and withdraw </w:t>
      </w:r>
      <w:r>
        <w:rPr>
          <w:rFonts w:ascii="Times New Roman" w:hAnsi="Times New Roman"/>
          <w:u w:val="single"/>
        </w:rPr>
        <w:t>0.</w:t>
      </w:r>
      <w:r w:rsidR="0039647A">
        <w:rPr>
          <w:rFonts w:ascii="Times New Roman" w:hAnsi="Times New Roman"/>
          <w:u w:val="single"/>
        </w:rPr>
        <w:t>5</w:t>
      </w:r>
      <w:r>
        <w:rPr>
          <w:rFonts w:ascii="Times New Roman" w:hAnsi="Times New Roman"/>
          <w:u w:val="single"/>
        </w:rPr>
        <w:t xml:space="preserve"> mL</w:t>
      </w:r>
      <w:r>
        <w:rPr>
          <w:rFonts w:ascii="Times New Roman" w:hAnsi="Times New Roman"/>
        </w:rPr>
        <w:t xml:space="preserve"> of </w:t>
      </w:r>
      <w:r w:rsidR="00814214">
        <w:rPr>
          <w:rFonts w:ascii="Times New Roman" w:hAnsi="Times New Roman"/>
        </w:rPr>
        <w:t>IPV vaccine.</w:t>
      </w:r>
      <w:r>
        <w:rPr>
          <w:rFonts w:ascii="Times New Roman" w:hAnsi="Times New Roman"/>
        </w:rPr>
        <w:t xml:space="preserve"> </w:t>
      </w:r>
    </w:p>
    <w:p w14:paraId="0D180003" w14:textId="77777777" w:rsidR="009A2C19" w:rsidRDefault="009A2C19">
      <w:pPr>
        <w:pStyle w:val="ListParagraph"/>
        <w:rPr>
          <w:rFonts w:ascii="Times New Roman" w:hAnsi="Times New Roman"/>
          <w:b/>
          <w:bCs/>
        </w:rPr>
      </w:pPr>
    </w:p>
    <w:p w14:paraId="6CC5248A" w14:textId="77777777" w:rsidR="009A2C19" w:rsidRDefault="000605AB">
      <w:pPr>
        <w:pStyle w:val="ListParagraph"/>
        <w:numPr>
          <w:ilvl w:val="0"/>
          <w:numId w:val="5"/>
        </w:numPr>
        <w:rPr>
          <w:rFonts w:ascii="Times New Roman" w:hAnsi="Times New Roman"/>
          <w:b/>
          <w:bCs/>
        </w:rPr>
      </w:pPr>
      <w:r>
        <w:rPr>
          <w:rFonts w:ascii="Times New Roman" w:hAnsi="Times New Roman"/>
        </w:rPr>
        <w:t xml:space="preserve">Administer vaccine </w:t>
      </w:r>
    </w:p>
    <w:p w14:paraId="7C421C48" w14:textId="0DEBB4DE" w:rsidR="009A2C19" w:rsidRDefault="000605AB">
      <w:pPr>
        <w:numPr>
          <w:ilvl w:val="0"/>
          <w:numId w:val="9"/>
        </w:numPr>
        <w:rPr>
          <w:rFonts w:ascii="Times New Roman" w:hAnsi="Times New Roman"/>
        </w:rPr>
      </w:pPr>
      <w:r>
        <w:rPr>
          <w:rFonts w:ascii="Times New Roman" w:hAnsi="Times New Roman"/>
        </w:rPr>
        <w:t xml:space="preserve">Administer the </w:t>
      </w:r>
      <w:r w:rsidR="006C06F2">
        <w:rPr>
          <w:rFonts w:ascii="Times New Roman" w:hAnsi="Times New Roman"/>
        </w:rPr>
        <w:t>IPV vaccine</w:t>
      </w:r>
      <w:r>
        <w:rPr>
          <w:rFonts w:ascii="Times New Roman" w:hAnsi="Times New Roman"/>
        </w:rPr>
        <w:t xml:space="preserve">, </w:t>
      </w:r>
      <w:r>
        <w:rPr>
          <w:rFonts w:ascii="Times New Roman" w:hAnsi="Times New Roman"/>
          <w:u w:val="single"/>
        </w:rPr>
        <w:t>0.</w:t>
      </w:r>
      <w:r w:rsidR="00E340FE">
        <w:rPr>
          <w:rFonts w:ascii="Times New Roman" w:hAnsi="Times New Roman"/>
          <w:u w:val="single"/>
        </w:rPr>
        <w:t>5</w:t>
      </w:r>
      <w:r>
        <w:rPr>
          <w:rFonts w:ascii="Times New Roman" w:hAnsi="Times New Roman"/>
          <w:u w:val="single"/>
        </w:rPr>
        <w:t xml:space="preserve"> mL</w:t>
      </w:r>
      <w:r w:rsidR="00E340FE">
        <w:rPr>
          <w:rFonts w:ascii="Times New Roman" w:hAnsi="Times New Roman"/>
        </w:rPr>
        <w:t xml:space="preserve"> </w:t>
      </w:r>
      <w:r>
        <w:rPr>
          <w:rFonts w:ascii="Times New Roman" w:hAnsi="Times New Roman"/>
        </w:rPr>
        <w:t>via the intramuscular (IM) route</w:t>
      </w:r>
      <w:r w:rsidR="00E340FE">
        <w:rPr>
          <w:rFonts w:ascii="Times New Roman" w:hAnsi="Times New Roman"/>
        </w:rPr>
        <w:t xml:space="preserve"> or subcutaneous route</w:t>
      </w:r>
      <w:r>
        <w:rPr>
          <w:rFonts w:ascii="Times New Roman" w:hAnsi="Times New Roman"/>
        </w:rPr>
        <w:t>.</w:t>
      </w:r>
    </w:p>
    <w:p w14:paraId="0F43E13B" w14:textId="77777777" w:rsidR="009A2C19" w:rsidRDefault="009A2C19">
      <w:pPr>
        <w:pStyle w:val="ListParagraph"/>
        <w:rPr>
          <w:rFonts w:ascii="Times New Roman" w:hAnsi="Times New Roman"/>
          <w:b/>
          <w:bCs/>
        </w:rPr>
      </w:pPr>
    </w:p>
    <w:p w14:paraId="4370D49D" w14:textId="77777777" w:rsidR="00354E1F" w:rsidRDefault="000605AB" w:rsidP="00354E1F">
      <w:pPr>
        <w:pStyle w:val="ListParagraph"/>
        <w:numPr>
          <w:ilvl w:val="0"/>
          <w:numId w:val="5"/>
        </w:numPr>
        <w:rPr>
          <w:rFonts w:ascii="Times New Roman" w:hAnsi="Times New Roman"/>
        </w:rPr>
      </w:pPr>
      <w:r w:rsidRPr="00354E1F">
        <w:rPr>
          <w:rFonts w:ascii="Times New Roman" w:hAnsi="Times New Roman"/>
        </w:rPr>
        <w:t>Document vaccination</w:t>
      </w:r>
      <w:r w:rsidR="00354E1F" w:rsidRPr="00354E1F">
        <w:rPr>
          <w:rFonts w:ascii="Times New Roman" w:hAnsi="Times New Roman"/>
        </w:rPr>
        <w:t xml:space="preserve">: </w:t>
      </w:r>
      <w:r w:rsidR="00354E1F">
        <w:rPr>
          <w:rFonts w:ascii="Times New Roman" w:hAnsi="Times New Roman"/>
        </w:rPr>
        <w:t xml:space="preserve"> </w:t>
      </w:r>
      <w:r w:rsidRPr="00354E1F">
        <w:rPr>
          <w:rFonts w:ascii="Times New Roman" w:hAnsi="Times New Roman"/>
        </w:rPr>
        <w:t>Document each patient’s vaccine administration information and follow-up in</w:t>
      </w:r>
      <w:r w:rsidR="00354E1F">
        <w:rPr>
          <w:rFonts w:ascii="Times New Roman" w:hAnsi="Times New Roman"/>
        </w:rPr>
        <w:t>formation as below:</w:t>
      </w:r>
    </w:p>
    <w:p w14:paraId="53E788A6" w14:textId="77777777" w:rsidR="00354E1F" w:rsidRPr="00354E1F" w:rsidRDefault="000605AB" w:rsidP="00354E1F">
      <w:pPr>
        <w:pStyle w:val="ListParagraph"/>
        <w:numPr>
          <w:ilvl w:val="1"/>
          <w:numId w:val="5"/>
        </w:numPr>
        <w:rPr>
          <w:rFonts w:ascii="Times New Roman" w:hAnsi="Times New Roman"/>
        </w:rPr>
      </w:pPr>
      <w:r w:rsidRPr="00354E1F">
        <w:rPr>
          <w:rFonts w:ascii="Times New Roman" w:hAnsi="Times New Roman"/>
          <w:b/>
        </w:rPr>
        <w:t>Medical Record System</w:t>
      </w:r>
      <w:r w:rsidR="00655959" w:rsidRPr="00354E1F">
        <w:rPr>
          <w:rFonts w:ascii="Times New Roman" w:hAnsi="Times New Roman"/>
          <w:b/>
        </w:rPr>
        <w:t xml:space="preserve"> (including CDMS, as applicable)</w:t>
      </w:r>
      <w:r w:rsidRPr="00354E1F">
        <w:rPr>
          <w:rFonts w:ascii="Times New Roman" w:hAnsi="Times New Roman"/>
          <w:b/>
        </w:rPr>
        <w:t xml:space="preserve">: </w:t>
      </w:r>
      <w:bookmarkStart w:id="7" w:name="_Hlk60769187"/>
    </w:p>
    <w:p w14:paraId="150BD603" w14:textId="77777777" w:rsidR="003F43D0" w:rsidRDefault="003F43D0" w:rsidP="00354E1F">
      <w:pPr>
        <w:pStyle w:val="ListParagraph"/>
        <w:numPr>
          <w:ilvl w:val="2"/>
          <w:numId w:val="5"/>
        </w:numPr>
        <w:rPr>
          <w:rFonts w:ascii="Times New Roman" w:hAnsi="Times New Roman"/>
        </w:rPr>
      </w:pPr>
      <w:r w:rsidRPr="003F43D0">
        <w:rPr>
          <w:rFonts w:ascii="Times New Roman" w:hAnsi="Times New Roman"/>
        </w:rPr>
        <w:t xml:space="preserve">Record the patient’s name, the date the vaccine was administered, the name of the vaccine, the vaccine manufacturer and lot number, the </w:t>
      </w:r>
      <w:r w:rsidRPr="003F43D0">
        <w:rPr>
          <w:rFonts w:ascii="Times New Roman" w:hAnsi="Times New Roman"/>
        </w:rPr>
        <w:lastRenderedPageBreak/>
        <w:t xml:space="preserve">vaccination site and route, address of administering site, the name and title of the person administering the vaccine, and recommendations for future immunizations. </w:t>
      </w:r>
    </w:p>
    <w:p w14:paraId="553BE03E" w14:textId="77777777" w:rsidR="00777143" w:rsidRDefault="00777143" w:rsidP="00354E1F">
      <w:pPr>
        <w:pStyle w:val="ListParagraph"/>
        <w:numPr>
          <w:ilvl w:val="2"/>
          <w:numId w:val="5"/>
        </w:numPr>
        <w:rPr>
          <w:rFonts w:ascii="Times New Roman" w:hAnsi="Times New Roman"/>
        </w:rPr>
      </w:pPr>
      <w:r>
        <w:rPr>
          <w:rFonts w:ascii="Times New Roman" w:hAnsi="Times New Roman"/>
        </w:rPr>
        <w:t xml:space="preserve">Document </w:t>
      </w:r>
      <w:r w:rsidR="000605AB" w:rsidRPr="00354E1F">
        <w:rPr>
          <w:rFonts w:ascii="Times New Roman" w:hAnsi="Times New Roman"/>
        </w:rPr>
        <w:t xml:space="preserve">the publication date of the </w:t>
      </w:r>
      <w:r w:rsidR="00073497" w:rsidRPr="00354E1F">
        <w:rPr>
          <w:rFonts w:ascii="Times New Roman" w:hAnsi="Times New Roman"/>
        </w:rPr>
        <w:t>VIS</w:t>
      </w:r>
      <w:r w:rsidR="000605AB" w:rsidRPr="00354E1F">
        <w:rPr>
          <w:rFonts w:ascii="Times New Roman" w:hAnsi="Times New Roman"/>
        </w:rPr>
        <w:t xml:space="preserve"> and the date it was given to the patient</w:t>
      </w:r>
      <w:r>
        <w:rPr>
          <w:rFonts w:ascii="Times New Roman" w:hAnsi="Times New Roman"/>
        </w:rPr>
        <w:t xml:space="preserve"> </w:t>
      </w:r>
      <w:r w:rsidR="000605AB" w:rsidRPr="00354E1F">
        <w:rPr>
          <w:rFonts w:ascii="Times New Roman" w:hAnsi="Times New Roman"/>
        </w:rPr>
        <w:t xml:space="preserve">in the patient’s medical record or on a separate form retained by the authorized vaccinator who has administered the immunization, and in a retrievable format available to the State Education Department and the patient. </w:t>
      </w:r>
    </w:p>
    <w:p w14:paraId="7F6A2CB7" w14:textId="77777777" w:rsidR="00777143" w:rsidRDefault="000605AB" w:rsidP="00354E1F">
      <w:pPr>
        <w:pStyle w:val="ListParagraph"/>
        <w:numPr>
          <w:ilvl w:val="2"/>
          <w:numId w:val="5"/>
        </w:numPr>
        <w:rPr>
          <w:rFonts w:ascii="Times New Roman" w:hAnsi="Times New Roman"/>
        </w:rPr>
      </w:pPr>
      <w:r w:rsidRPr="00354E1F">
        <w:rPr>
          <w:rFonts w:ascii="Times New Roman" w:hAnsi="Times New Roman"/>
        </w:rPr>
        <w:t xml:space="preserve">If vaccine was not administered, record the reason(s) for non-receipt of the vaccine (e.g., medical contraindication, refusal).  </w:t>
      </w:r>
    </w:p>
    <w:p w14:paraId="10AECBD0" w14:textId="77777777" w:rsidR="00777143" w:rsidRDefault="000605AB" w:rsidP="00777143">
      <w:pPr>
        <w:pStyle w:val="ListParagraph"/>
        <w:numPr>
          <w:ilvl w:val="2"/>
          <w:numId w:val="5"/>
        </w:numPr>
        <w:rPr>
          <w:rFonts w:ascii="Times New Roman" w:hAnsi="Times New Roman"/>
        </w:rPr>
      </w:pPr>
      <w:r w:rsidRPr="00354E1F">
        <w:rPr>
          <w:rFonts w:ascii="Times New Roman" w:hAnsi="Times New Roman"/>
        </w:rPr>
        <w:t xml:space="preserve">Documentation must be completed within 24 hours of administration. </w:t>
      </w:r>
      <w:bookmarkStart w:id="8" w:name="_Hlk80259439"/>
      <w:r w:rsidRPr="00354E1F">
        <w:rPr>
          <w:rFonts w:ascii="Times New Roman" w:hAnsi="Times New Roman"/>
        </w:rPr>
        <w:t xml:space="preserve">This information, whether in a medical record or separately kept, must be </w:t>
      </w:r>
      <w:proofErr w:type="gramStart"/>
      <w:r w:rsidRPr="00354E1F">
        <w:rPr>
          <w:rFonts w:ascii="Times New Roman" w:hAnsi="Times New Roman"/>
        </w:rPr>
        <w:t>recorded</w:t>
      </w:r>
      <w:proofErr w:type="gramEnd"/>
      <w:r w:rsidRPr="00354E1F">
        <w:rPr>
          <w:rFonts w:ascii="Times New Roman" w:hAnsi="Times New Roman"/>
        </w:rPr>
        <w:t xml:space="preserve"> and maintained in accordance with 8 NYCRR section 29.2 (a) (3).</w:t>
      </w:r>
      <w:bookmarkEnd w:id="7"/>
      <w:bookmarkEnd w:id="8"/>
    </w:p>
    <w:p w14:paraId="42CC2539" w14:textId="77777777" w:rsidR="00777143" w:rsidRDefault="000605AB" w:rsidP="00777143">
      <w:pPr>
        <w:pStyle w:val="ListParagraph"/>
        <w:numPr>
          <w:ilvl w:val="1"/>
          <w:numId w:val="5"/>
        </w:numPr>
        <w:rPr>
          <w:rFonts w:ascii="Times New Roman" w:hAnsi="Times New Roman"/>
        </w:rPr>
      </w:pPr>
      <w:r w:rsidRPr="00777143">
        <w:rPr>
          <w:rFonts w:ascii="Times New Roman" w:hAnsi="Times New Roman"/>
          <w:b/>
        </w:rPr>
        <w:t xml:space="preserve">Signed Certificate of Immunization </w:t>
      </w:r>
      <w:r w:rsidRPr="00777143">
        <w:rPr>
          <w:rFonts w:ascii="Times New Roman" w:hAnsi="Times New Roman"/>
        </w:rPr>
        <w:t>(given to the patient)</w:t>
      </w:r>
      <w:r w:rsidRPr="00777143">
        <w:rPr>
          <w:rFonts w:ascii="Times New Roman" w:hAnsi="Times New Roman"/>
          <w:b/>
        </w:rPr>
        <w:t xml:space="preserve">: </w:t>
      </w:r>
      <w:r w:rsidRPr="00777143">
        <w:rPr>
          <w:rFonts w:ascii="Times New Roman" w:hAnsi="Times New Roman"/>
        </w:rPr>
        <w:t xml:space="preserve">Record the patient’s name, date of vaccination, name/location of the administering clinic, administering vaccinator, name of vaccine, manufacturer and lot number, and recommendations for future immunizations. </w:t>
      </w:r>
    </w:p>
    <w:p w14:paraId="3CE174C6" w14:textId="6F37249A" w:rsidR="001056CB" w:rsidRDefault="00974760" w:rsidP="001056CB">
      <w:pPr>
        <w:pStyle w:val="ListParagraph"/>
        <w:numPr>
          <w:ilvl w:val="1"/>
          <w:numId w:val="5"/>
        </w:numPr>
        <w:rPr>
          <w:rFonts w:ascii="Times New Roman" w:hAnsi="Times New Roman"/>
        </w:rPr>
      </w:pPr>
      <w:r w:rsidRPr="00777143">
        <w:rPr>
          <w:rFonts w:ascii="Times New Roman" w:hAnsi="Times New Roman"/>
          <w:b/>
        </w:rPr>
        <w:t xml:space="preserve">New York State Immunization Information System (NYSIIS) and City Immunization Registry (CIR): </w:t>
      </w:r>
      <w:r w:rsidRPr="00777143">
        <w:rPr>
          <w:rFonts w:ascii="Times New Roman" w:hAnsi="Times New Roman"/>
        </w:rPr>
        <w:t xml:space="preserve">Report all doses administered to NYSIIS or CIR within </w:t>
      </w:r>
      <w:r w:rsidR="00EA3155">
        <w:rPr>
          <w:rFonts w:ascii="Times New Roman" w:hAnsi="Times New Roman"/>
        </w:rPr>
        <w:t>72</w:t>
      </w:r>
      <w:r w:rsidRPr="00777143">
        <w:rPr>
          <w:rFonts w:ascii="Times New Roman" w:hAnsi="Times New Roman"/>
        </w:rPr>
        <w:t xml:space="preserve"> hours of administration.</w:t>
      </w:r>
      <w:bookmarkStart w:id="9" w:name="_Hlk80259487"/>
      <w:r w:rsidRPr="00777143">
        <w:rPr>
          <w:rFonts w:ascii="Times New Roman" w:hAnsi="Times New Roman"/>
        </w:rPr>
        <w:t xml:space="preserve"> With respect to NYSIIS, if the dose was documented in CDMS, then the NYSDOH shall transmit data from CDMS to NYSIIS for all patients.</w:t>
      </w:r>
      <w:bookmarkStart w:id="10" w:name="_Hlk80259516"/>
      <w:bookmarkEnd w:id="9"/>
    </w:p>
    <w:p w14:paraId="4F49C82F" w14:textId="3D7E99DC" w:rsidR="009A2C19" w:rsidRPr="001056CB" w:rsidRDefault="000605AB" w:rsidP="001056CB">
      <w:pPr>
        <w:pStyle w:val="ListParagraph"/>
        <w:numPr>
          <w:ilvl w:val="1"/>
          <w:numId w:val="5"/>
        </w:numPr>
        <w:rPr>
          <w:rFonts w:ascii="Times New Roman" w:hAnsi="Times New Roman"/>
        </w:rPr>
      </w:pPr>
      <w:r w:rsidRPr="001056CB">
        <w:rPr>
          <w:rFonts w:ascii="Times New Roman" w:hAnsi="Times New Roman"/>
        </w:rPr>
        <w:t>Authorized vaccinators must inform vaccine recipients age less than 18 years and the adult caregiver accompanying such patient of the importance of a well-child visit with a pediatrician or other licensed primary care provider and refer patients as appropriate.</w:t>
      </w:r>
    </w:p>
    <w:bookmarkEnd w:id="10"/>
    <w:p w14:paraId="5C919108" w14:textId="77777777" w:rsidR="009A2C19" w:rsidRDefault="009A2C19">
      <w:pPr>
        <w:rPr>
          <w:rFonts w:ascii="Times New Roman" w:hAnsi="Times New Roman"/>
          <w:b/>
          <w:bCs/>
        </w:rPr>
      </w:pPr>
    </w:p>
    <w:p w14:paraId="5775D791" w14:textId="77777777" w:rsidR="009A2C19" w:rsidRDefault="000605AB">
      <w:pPr>
        <w:pStyle w:val="ListParagraph"/>
        <w:numPr>
          <w:ilvl w:val="0"/>
          <w:numId w:val="5"/>
        </w:numPr>
        <w:rPr>
          <w:rFonts w:ascii="Times New Roman" w:hAnsi="Times New Roman"/>
          <w:b/>
          <w:bCs/>
        </w:rPr>
      </w:pPr>
      <w:r>
        <w:rPr>
          <w:rFonts w:ascii="Times New Roman" w:hAnsi="Times New Roman"/>
        </w:rPr>
        <w:t xml:space="preserve">Management of medical emergencies </w:t>
      </w:r>
    </w:p>
    <w:p w14:paraId="2749612C" w14:textId="77777777" w:rsidR="007C16A4" w:rsidRPr="007C16A4" w:rsidRDefault="007C16A4" w:rsidP="007C16A4">
      <w:pPr>
        <w:numPr>
          <w:ilvl w:val="1"/>
          <w:numId w:val="21"/>
        </w:numPr>
        <w:rPr>
          <w:rFonts w:ascii="Times New Roman" w:hAnsi="Times New Roman"/>
        </w:rPr>
      </w:pPr>
      <w:bookmarkStart w:id="11" w:name="_Hlk71728067"/>
      <w:r w:rsidRPr="007C16A4">
        <w:rPr>
          <w:rFonts w:ascii="Times New Roman" w:hAnsi="Times New Roman"/>
          <w:bCs/>
        </w:rPr>
        <w:t xml:space="preserve">Be prepared for management of a medical emergency related to the administration of vaccine by having a written emergency medical protocol available, as well as equipment and medications.  </w:t>
      </w:r>
    </w:p>
    <w:p w14:paraId="4521AE13" w14:textId="31173B06" w:rsidR="007C16A4" w:rsidRPr="007C16A4" w:rsidRDefault="007C16A4" w:rsidP="007C16A4">
      <w:pPr>
        <w:numPr>
          <w:ilvl w:val="1"/>
          <w:numId w:val="21"/>
        </w:numPr>
        <w:rPr>
          <w:rFonts w:ascii="Times New Roman" w:hAnsi="Times New Roman"/>
          <w:bCs/>
        </w:rPr>
      </w:pPr>
      <w:r w:rsidRPr="007C16A4">
        <w:rPr>
          <w:rFonts w:ascii="Times New Roman" w:hAnsi="Times New Roman"/>
        </w:rPr>
        <w:t xml:space="preserve">Additionally, </w:t>
      </w:r>
      <w:r w:rsidR="00B33811">
        <w:rPr>
          <w:rFonts w:ascii="Times New Roman" w:hAnsi="Times New Roman"/>
        </w:rPr>
        <w:t>vaccinators</w:t>
      </w:r>
      <w:r w:rsidRPr="007C16A4">
        <w:rPr>
          <w:rFonts w:ascii="Times New Roman" w:hAnsi="Times New Roman"/>
        </w:rPr>
        <w:t xml:space="preserve"> shall be responsible for having emergency anaphylaxis treatment agents, related syringes, and needles at the location of the administering clini</w:t>
      </w:r>
      <w:r w:rsidR="00C51C9E">
        <w:rPr>
          <w:rFonts w:ascii="Times New Roman" w:hAnsi="Times New Roman"/>
        </w:rPr>
        <w:t>c, including at least 3 epinephrine prefilled syringes or autoinjectors, H1 antihistamine, blood pressure cuff, and a stethoscope and timing device to assess pulse.</w:t>
      </w:r>
    </w:p>
    <w:p w14:paraId="381FE79E" w14:textId="1492E40C" w:rsidR="007C16A4" w:rsidRPr="007C16A4" w:rsidRDefault="007C16A4" w:rsidP="007C16A4">
      <w:pPr>
        <w:numPr>
          <w:ilvl w:val="1"/>
          <w:numId w:val="21"/>
        </w:numPr>
        <w:rPr>
          <w:rFonts w:ascii="Times New Roman" w:hAnsi="Times New Roman"/>
          <w:bCs/>
        </w:rPr>
      </w:pPr>
      <w:r w:rsidRPr="007C16A4">
        <w:rPr>
          <w:rFonts w:ascii="Times New Roman" w:hAnsi="Times New Roman"/>
          <w:bCs/>
        </w:rPr>
        <w:t>To prevent syncope, vaccinate patients while they are seated or lying down and consider observing them for 15 minutes after receipt of the vaccine.</w:t>
      </w:r>
      <w:r w:rsidR="0049159D">
        <w:rPr>
          <w:rFonts w:ascii="Times New Roman" w:hAnsi="Times New Roman"/>
          <w:bCs/>
        </w:rPr>
        <w:t xml:space="preserve"> A</w:t>
      </w:r>
      <w:r w:rsidR="0049159D">
        <w:rPr>
          <w:rFonts w:ascii="Times New Roman" w:hAnsi="Times New Roman"/>
        </w:rPr>
        <w:t xml:space="preserve">ssess for signs of syncope such as extreme paleness, sweating, coldness of the hands and feet, nausea, lightheadedness, dizziness, </w:t>
      </w:r>
      <w:proofErr w:type="gramStart"/>
      <w:r w:rsidR="0049159D">
        <w:rPr>
          <w:rFonts w:ascii="Times New Roman" w:hAnsi="Times New Roman"/>
        </w:rPr>
        <w:t>weakness</w:t>
      </w:r>
      <w:proofErr w:type="gramEnd"/>
      <w:r w:rsidR="0049159D">
        <w:rPr>
          <w:rFonts w:ascii="Times New Roman" w:hAnsi="Times New Roman"/>
        </w:rPr>
        <w:t xml:space="preserve"> or visual disturbances.</w:t>
      </w:r>
    </w:p>
    <w:bookmarkEnd w:id="11"/>
    <w:p w14:paraId="14D18B2C" w14:textId="28FCCD23" w:rsidR="009A2C19" w:rsidRDefault="009A2C19">
      <w:pPr>
        <w:tabs>
          <w:tab w:val="left" w:pos="1500"/>
        </w:tabs>
        <w:rPr>
          <w:rFonts w:ascii="Times New Roman" w:hAnsi="Times New Roman"/>
          <w:b/>
          <w:bCs/>
        </w:rPr>
      </w:pPr>
    </w:p>
    <w:p w14:paraId="6D6DCB82" w14:textId="77777777" w:rsidR="00FD5F33" w:rsidRPr="00FD5F33" w:rsidRDefault="000605AB" w:rsidP="00FD5F33">
      <w:pPr>
        <w:pStyle w:val="ListParagraph"/>
        <w:numPr>
          <w:ilvl w:val="0"/>
          <w:numId w:val="5"/>
        </w:numPr>
        <w:rPr>
          <w:rFonts w:ascii="Times New Roman" w:hAnsi="Times New Roman"/>
          <w:b/>
          <w:bCs/>
        </w:rPr>
      </w:pPr>
      <w:r>
        <w:rPr>
          <w:rFonts w:ascii="Times New Roman" w:hAnsi="Times New Roman"/>
        </w:rPr>
        <w:t xml:space="preserve">Reporting of adverse events </w:t>
      </w:r>
    </w:p>
    <w:p w14:paraId="118FC9B6" w14:textId="1F396261" w:rsidR="009A2C19" w:rsidRPr="00FD5F33" w:rsidRDefault="00FD5F33" w:rsidP="00FD5F33">
      <w:pPr>
        <w:pStyle w:val="ListParagraph"/>
        <w:numPr>
          <w:ilvl w:val="1"/>
          <w:numId w:val="5"/>
        </w:numPr>
        <w:rPr>
          <w:rFonts w:ascii="Times New Roman" w:hAnsi="Times New Roman"/>
          <w:b/>
          <w:bCs/>
        </w:rPr>
      </w:pPr>
      <w:r w:rsidRPr="00FD5F33">
        <w:rPr>
          <w:rFonts w:ascii="Times New Roman" w:hAnsi="Times New Roman"/>
        </w:rPr>
        <w:t xml:space="preserve">Report all adverse events following the administration of vaccine to the federal Vaccine Adverse Event Reporting System (VAERS) at </w:t>
      </w:r>
      <w:hyperlink r:id="rId19" w:history="1">
        <w:r w:rsidRPr="00FD5F33">
          <w:rPr>
            <w:rStyle w:val="Hyperlink"/>
            <w:rFonts w:ascii="Times New Roman" w:hAnsi="Times New Roman"/>
          </w:rPr>
          <w:t>www.vaers.hhs.gov</w:t>
        </w:r>
      </w:hyperlink>
      <w:r w:rsidRPr="00FD5F33">
        <w:rPr>
          <w:rFonts w:ascii="Times New Roman" w:hAnsi="Times New Roman"/>
        </w:rPr>
        <w:t xml:space="preserve"> or by calling (800) 822-7967.  To submit a VAERS report online (preferred) or to </w:t>
      </w:r>
      <w:r w:rsidRPr="00FD5F33">
        <w:rPr>
          <w:rFonts w:ascii="Times New Roman" w:hAnsi="Times New Roman"/>
        </w:rPr>
        <w:lastRenderedPageBreak/>
        <w:t xml:space="preserve">download a writable PDF form, go to </w:t>
      </w:r>
      <w:hyperlink r:id="rId20" w:history="1">
        <w:r w:rsidRPr="00FD5F33">
          <w:rPr>
            <w:rStyle w:val="Hyperlink"/>
            <w:rFonts w:ascii="Times New Roman" w:hAnsi="Times New Roman"/>
          </w:rPr>
          <w:t>https://www.vaers.hhs.gov/reportevent.html</w:t>
        </w:r>
      </w:hyperlink>
      <w:r w:rsidR="001C5989">
        <w:rPr>
          <w:rStyle w:val="Hyperlink"/>
          <w:rFonts w:ascii="Times New Roman" w:hAnsi="Times New Roman"/>
        </w:rPr>
        <w:t xml:space="preserve"> . </w:t>
      </w:r>
      <w:r w:rsidR="001C5989">
        <w:rPr>
          <w:rStyle w:val="Strong"/>
          <w:rFonts w:ascii="Times New Roman" w:hAnsi="Times New Roman"/>
          <w:b w:val="0"/>
          <w:bCs w:val="0"/>
          <w:shd w:val="clear" w:color="auto" w:fill="FFFFFF"/>
        </w:rPr>
        <w:t>I</w:t>
      </w:r>
      <w:r w:rsidR="001C5989" w:rsidRPr="00BE6799">
        <w:rPr>
          <w:rStyle w:val="Strong"/>
          <w:rFonts w:ascii="Times New Roman" w:hAnsi="Times New Roman"/>
          <w:b w:val="0"/>
          <w:bCs w:val="0"/>
          <w:shd w:val="clear" w:color="auto" w:fill="FFFFFF"/>
        </w:rPr>
        <w:t>f you need further assistance with reporting to VAERS, email</w:t>
      </w:r>
      <w:r w:rsidR="001C5989" w:rsidRPr="00BE6799">
        <w:rPr>
          <w:rStyle w:val="Strong"/>
          <w:rFonts w:ascii="Times New Roman" w:hAnsi="Times New Roman" w:hint="eastAsia"/>
          <w:b w:val="0"/>
          <w:bCs w:val="0"/>
          <w:shd w:val="clear" w:color="auto" w:fill="FFFFFF"/>
        </w:rPr>
        <w:t> </w:t>
      </w:r>
      <w:hyperlink r:id="rId21" w:history="1">
        <w:r w:rsidR="001C5989" w:rsidRPr="00BE6799">
          <w:rPr>
            <w:rStyle w:val="Hyperlink"/>
            <w:rFonts w:ascii="Times New Roman" w:hAnsi="Times New Roman"/>
            <w:color w:val="428BCA"/>
          </w:rPr>
          <w:t>info@VAERS.org</w:t>
        </w:r>
      </w:hyperlink>
      <w:r w:rsidR="001C5989" w:rsidRPr="00BE6799">
        <w:rPr>
          <w:rStyle w:val="Strong"/>
          <w:rFonts w:ascii="Times New Roman" w:hAnsi="Times New Roman" w:hint="eastAsia"/>
          <w:b w:val="0"/>
          <w:bCs w:val="0"/>
          <w:shd w:val="clear" w:color="auto" w:fill="FFFFFF"/>
        </w:rPr>
        <w:t> </w:t>
      </w:r>
      <w:r w:rsidR="001C5989" w:rsidRPr="00BE6799">
        <w:rPr>
          <w:rStyle w:val="Strong"/>
          <w:rFonts w:ascii="Times New Roman" w:hAnsi="Times New Roman"/>
          <w:b w:val="0"/>
          <w:bCs w:val="0"/>
          <w:shd w:val="clear" w:color="auto" w:fill="FFFFFF"/>
        </w:rPr>
        <w:t>or call 1-800-822-7967.</w:t>
      </w:r>
    </w:p>
    <w:p w14:paraId="54D10FED" w14:textId="77777777" w:rsidR="00FD5F33" w:rsidRDefault="00FD5F33">
      <w:pPr>
        <w:rPr>
          <w:rFonts w:ascii="Times New Roman" w:hAnsi="Times New Roman"/>
          <w:b/>
          <w:bCs/>
        </w:rPr>
      </w:pPr>
    </w:p>
    <w:p w14:paraId="6883FC54" w14:textId="77777777" w:rsidR="009A2C19" w:rsidRDefault="009A2C19">
      <w:pPr>
        <w:rPr>
          <w:rFonts w:ascii="Times New Roman" w:hAnsi="Times New Roman"/>
          <w:b/>
          <w:bCs/>
        </w:rPr>
      </w:pPr>
    </w:p>
    <w:p w14:paraId="4CBF4624" w14:textId="799D4374" w:rsidR="00017C2B" w:rsidRDefault="00017C2B" w:rsidP="00017C2B">
      <w:pPr>
        <w:rPr>
          <w:rFonts w:ascii="Times New Roman" w:hAnsi="Times New Roman"/>
        </w:rPr>
      </w:pPr>
      <w:r>
        <w:rPr>
          <w:rFonts w:ascii="Times New Roman" w:hAnsi="Times New Roman"/>
          <w:b/>
          <w:bCs/>
        </w:rPr>
        <w:t xml:space="preserve">Order: </w:t>
      </w:r>
      <w:r>
        <w:rPr>
          <w:rFonts w:ascii="Times New Roman" w:hAnsi="Times New Roman"/>
        </w:rPr>
        <w:t xml:space="preserve">I am hereby prescribing this </w:t>
      </w:r>
      <w:proofErr w:type="gramStart"/>
      <w:r>
        <w:rPr>
          <w:rFonts w:ascii="Times New Roman" w:hAnsi="Times New Roman"/>
        </w:rPr>
        <w:t>non patient</w:t>
      </w:r>
      <w:proofErr w:type="gramEnd"/>
      <w:r>
        <w:rPr>
          <w:rFonts w:ascii="Times New Roman" w:hAnsi="Times New Roman"/>
        </w:rPr>
        <w:t xml:space="preserve">-specific order for the administration of </w:t>
      </w:r>
      <w:r w:rsidR="006C59C2">
        <w:rPr>
          <w:rFonts w:ascii="Times New Roman" w:hAnsi="Times New Roman"/>
        </w:rPr>
        <w:t>IPV</w:t>
      </w:r>
      <w:r>
        <w:rPr>
          <w:rFonts w:ascii="Times New Roman" w:hAnsi="Times New Roman"/>
        </w:rPr>
        <w:t xml:space="preserve"> on [</w:t>
      </w:r>
      <w:r>
        <w:rPr>
          <w:rFonts w:ascii="Times New Roman" w:hAnsi="Times New Roman"/>
          <w:highlight w:val="lightGray"/>
        </w:rPr>
        <w:t>insert dates and locations</w:t>
      </w:r>
      <w:r>
        <w:rPr>
          <w:rFonts w:ascii="Times New Roman" w:hAnsi="Times New Roman"/>
        </w:rPr>
        <w:t>].</w:t>
      </w:r>
      <w:r>
        <w:rPr>
          <w:rFonts w:ascii="Times New Roman" w:hAnsi="Times New Roman"/>
          <w:b/>
          <w:bCs/>
        </w:rPr>
        <w:t xml:space="preserve"> </w:t>
      </w:r>
      <w:r>
        <w:rPr>
          <w:rFonts w:ascii="Times New Roman" w:hAnsi="Times New Roman"/>
        </w:rPr>
        <w:t>Specifically, [</w:t>
      </w:r>
      <w:r>
        <w:rPr>
          <w:rFonts w:ascii="Times New Roman" w:hAnsi="Times New Roman"/>
          <w:highlight w:val="lightGray"/>
        </w:rPr>
        <w:t>insert staff titles</w:t>
      </w:r>
      <w:r>
        <w:rPr>
          <w:rFonts w:ascii="Times New Roman" w:hAnsi="Times New Roman"/>
        </w:rPr>
        <w:t>] who are employees, volunteers, or contractors of the [</w:t>
      </w:r>
      <w:r>
        <w:rPr>
          <w:rFonts w:ascii="Times New Roman" w:hAnsi="Times New Roman"/>
          <w:highlight w:val="lightGray"/>
        </w:rPr>
        <w:t>Insert Organization</w:t>
      </w:r>
      <w:r>
        <w:rPr>
          <w:rFonts w:ascii="Times New Roman" w:hAnsi="Times New Roman"/>
        </w:rPr>
        <w:t xml:space="preserve">] may administer </w:t>
      </w:r>
      <w:r w:rsidR="006C59C2">
        <w:rPr>
          <w:rFonts w:ascii="Times New Roman" w:hAnsi="Times New Roman"/>
        </w:rPr>
        <w:t>IPV</w:t>
      </w:r>
      <w:r>
        <w:rPr>
          <w:rFonts w:ascii="Times New Roman" w:hAnsi="Times New Roman"/>
        </w:rPr>
        <w:t xml:space="preserve">, as permitted by its Emergency Use Authorization (EUA), as applicable, </w:t>
      </w:r>
      <w:proofErr w:type="gramStart"/>
      <w:r>
        <w:rPr>
          <w:rFonts w:ascii="Times New Roman" w:hAnsi="Times New Roman"/>
        </w:rPr>
        <w:t>state</w:t>
      </w:r>
      <w:proofErr w:type="gramEnd"/>
      <w:r>
        <w:rPr>
          <w:rFonts w:ascii="Times New Roman" w:hAnsi="Times New Roman"/>
        </w:rPr>
        <w:t xml:space="preserve"> and federal laws</w:t>
      </w:r>
      <w:r>
        <w:rPr>
          <w:rFonts w:ascii="Times New Roman" w:hAnsi="Times New Roman"/>
          <w:color w:val="000000" w:themeColor="text1"/>
        </w:rPr>
        <w:t xml:space="preserve">, Executive Orders, </w:t>
      </w:r>
      <w:r w:rsidRPr="00D96CD7">
        <w:rPr>
          <w:rFonts w:ascii="Times New Roman" w:eastAsia="Times New Roman" w:hAnsi="Times New Roman"/>
          <w:color w:val="000000" w:themeColor="text1"/>
        </w:rPr>
        <w:t>ACIP recommendations, and the CDC’s and New York State’s Vaccination Program</w:t>
      </w:r>
      <w:r>
        <w:rPr>
          <w:rFonts w:ascii="Times New Roman" w:hAnsi="Times New Roman"/>
        </w:rPr>
        <w:t>.</w:t>
      </w:r>
    </w:p>
    <w:p w14:paraId="60F2B409" w14:textId="77777777" w:rsidR="00017C2B" w:rsidRDefault="00017C2B" w:rsidP="00017C2B">
      <w:pPr>
        <w:rPr>
          <w:rFonts w:ascii="Times New Roman" w:hAnsi="Times New Roman"/>
        </w:rPr>
      </w:pPr>
    </w:p>
    <w:p w14:paraId="59F198C1" w14:textId="77777777" w:rsidR="00017C2B" w:rsidRDefault="00017C2B" w:rsidP="00017C2B">
      <w:pPr>
        <w:rPr>
          <w:rFonts w:ascii="Times New Roman" w:hAnsi="Times New Roman"/>
        </w:rPr>
      </w:pPr>
      <w:r>
        <w:rPr>
          <w:rFonts w:ascii="Times New Roman" w:hAnsi="Times New Roman"/>
        </w:rPr>
        <w:t xml:space="preserve">This </w:t>
      </w:r>
      <w:proofErr w:type="gramStart"/>
      <w:r>
        <w:rPr>
          <w:rFonts w:ascii="Times New Roman" w:hAnsi="Times New Roman"/>
        </w:rPr>
        <w:t>non patient</w:t>
      </w:r>
      <w:proofErr w:type="gramEnd"/>
      <w:r>
        <w:rPr>
          <w:rFonts w:ascii="Times New Roman" w:hAnsi="Times New Roman"/>
        </w:rPr>
        <w:t>-specific order shall remain in effect for the vaccination of any individuals as set forth herein, beginning on [</w:t>
      </w:r>
      <w:r>
        <w:rPr>
          <w:rFonts w:ascii="Times New Roman" w:hAnsi="Times New Roman"/>
          <w:highlight w:val="lightGray"/>
        </w:rPr>
        <w:t>insert date</w:t>
      </w:r>
      <w:r>
        <w:rPr>
          <w:rFonts w:ascii="Times New Roman" w:hAnsi="Times New Roman"/>
        </w:rPr>
        <w:t>] through [</w:t>
      </w:r>
      <w:r>
        <w:rPr>
          <w:rFonts w:ascii="Times New Roman" w:hAnsi="Times New Roman"/>
          <w:highlight w:val="lightGray"/>
        </w:rPr>
        <w:t>insert date</w:t>
      </w:r>
      <w:r>
        <w:rPr>
          <w:rFonts w:ascii="Times New Roman" w:hAnsi="Times New Roman"/>
        </w:rPr>
        <w:t xml:space="preserve">].  In the event that I discontinue this </w:t>
      </w:r>
      <w:proofErr w:type="gramStart"/>
      <w:r>
        <w:rPr>
          <w:rFonts w:ascii="Times New Roman" w:hAnsi="Times New Roman"/>
        </w:rPr>
        <w:t>non patient</w:t>
      </w:r>
      <w:proofErr w:type="gramEnd"/>
      <w:r>
        <w:rPr>
          <w:rFonts w:ascii="Times New Roman" w:hAnsi="Times New Roman"/>
        </w:rPr>
        <w:t>-specific order prior to [</w:t>
      </w:r>
      <w:r>
        <w:rPr>
          <w:rFonts w:ascii="Times New Roman" w:hAnsi="Times New Roman"/>
          <w:highlight w:val="lightGray"/>
        </w:rPr>
        <w:t>insert end date as listed above</w:t>
      </w:r>
      <w:r>
        <w:rPr>
          <w:rFonts w:ascii="Times New Roman" w:hAnsi="Times New Roman"/>
        </w:rPr>
        <w:t>], notice of such discontinuance shall be provided to those [</w:t>
      </w:r>
      <w:r>
        <w:rPr>
          <w:rFonts w:ascii="Times New Roman" w:hAnsi="Times New Roman"/>
          <w:highlight w:val="lightGray"/>
        </w:rPr>
        <w:t>Insert Organization</w:t>
      </w:r>
      <w:r>
        <w:rPr>
          <w:rFonts w:ascii="Times New Roman" w:hAnsi="Times New Roman"/>
        </w:rPr>
        <w:t>] employees and contractors permitted to execute under this Order via [</w:t>
      </w:r>
      <w:r>
        <w:rPr>
          <w:rFonts w:ascii="Times New Roman" w:hAnsi="Times New Roman"/>
          <w:highlight w:val="lightGray"/>
        </w:rPr>
        <w:t>insert how employees and contractors will be notified of a discontinuance</w:t>
      </w:r>
      <w:r>
        <w:rPr>
          <w:rFonts w:ascii="Times New Roman" w:hAnsi="Times New Roman"/>
        </w:rPr>
        <w:t>].</w:t>
      </w:r>
    </w:p>
    <w:p w14:paraId="43EBDB17" w14:textId="77777777" w:rsidR="00C9181C" w:rsidRDefault="00C9181C" w:rsidP="00C9181C">
      <w:pPr>
        <w:rPr>
          <w:rFonts w:ascii="Times New Roman" w:hAnsi="Times New Roman"/>
        </w:rPr>
      </w:pPr>
    </w:p>
    <w:p w14:paraId="4A40C9D0" w14:textId="77777777" w:rsidR="00C9181C" w:rsidRDefault="00C9181C" w:rsidP="00C9181C">
      <w:pPr>
        <w:rPr>
          <w:rFonts w:ascii="Times New Roman" w:hAnsi="Times New Roman"/>
        </w:rPr>
      </w:pPr>
    </w:p>
    <w:p w14:paraId="328AFCD7" w14:textId="77777777" w:rsidR="00C9181C" w:rsidRDefault="00C9181C" w:rsidP="00C9181C">
      <w:pPr>
        <w:rPr>
          <w:rFonts w:ascii="Times New Roman" w:hAnsi="Times New Roman"/>
        </w:rPr>
      </w:pPr>
      <w:r>
        <w:rPr>
          <w:rFonts w:ascii="Times New Roman" w:hAnsi="Times New Roman"/>
        </w:rPr>
        <w:t>Signature: ________________________________________</w:t>
      </w:r>
      <w:r>
        <w:rPr>
          <w:rFonts w:ascii="Times New Roman" w:hAnsi="Times New Roman"/>
        </w:rPr>
        <w:tab/>
        <w:t>Date: ______________</w:t>
      </w:r>
    </w:p>
    <w:p w14:paraId="19129A80" w14:textId="77777777" w:rsidR="00C9181C" w:rsidRDefault="00C9181C" w:rsidP="00C9181C">
      <w:pPr>
        <w:rPr>
          <w:rFonts w:ascii="Times New Roman" w:hAnsi="Times New Roman"/>
        </w:rPr>
      </w:pPr>
    </w:p>
    <w:p w14:paraId="79BDE488" w14:textId="77777777" w:rsidR="00C9181C" w:rsidRDefault="00C9181C" w:rsidP="00C9181C">
      <w:pPr>
        <w:rPr>
          <w:rFonts w:ascii="Times New Roman" w:hAnsi="Times New Roman"/>
        </w:rPr>
      </w:pPr>
      <w:r>
        <w:rPr>
          <w:rFonts w:ascii="Times New Roman" w:hAnsi="Times New Roman"/>
        </w:rPr>
        <w:t>Name of Physician: _________________________________________________________</w:t>
      </w:r>
    </w:p>
    <w:p w14:paraId="04F532EA" w14:textId="77777777" w:rsidR="00C9181C" w:rsidRDefault="00C9181C" w:rsidP="00C9181C">
      <w:pPr>
        <w:rPr>
          <w:rFonts w:ascii="Times New Roman" w:hAnsi="Times New Roman"/>
        </w:rPr>
      </w:pPr>
    </w:p>
    <w:p w14:paraId="4DAEF813" w14:textId="77777777" w:rsidR="00C9181C" w:rsidRDefault="00C9181C" w:rsidP="00C9181C">
      <w:pPr>
        <w:rPr>
          <w:rFonts w:ascii="Times New Roman" w:hAnsi="Times New Roman"/>
        </w:rPr>
      </w:pPr>
      <w:r>
        <w:rPr>
          <w:rFonts w:ascii="Times New Roman" w:hAnsi="Times New Roman"/>
        </w:rPr>
        <w:t>Title: _____________________________________________________________________</w:t>
      </w:r>
    </w:p>
    <w:p w14:paraId="4C6FCC2A" w14:textId="77777777" w:rsidR="00C9181C" w:rsidRDefault="00C9181C" w:rsidP="00C9181C">
      <w:pPr>
        <w:rPr>
          <w:rFonts w:ascii="Times New Roman" w:hAnsi="Times New Roman"/>
        </w:rPr>
      </w:pPr>
    </w:p>
    <w:p w14:paraId="77F84A3C" w14:textId="77777777" w:rsidR="00C9181C" w:rsidRDefault="00C9181C" w:rsidP="00C9181C">
      <w:pPr>
        <w:rPr>
          <w:rFonts w:ascii="Times New Roman" w:hAnsi="Times New Roman"/>
        </w:rPr>
      </w:pPr>
      <w:r>
        <w:rPr>
          <w:rFonts w:ascii="Times New Roman" w:hAnsi="Times New Roman"/>
        </w:rPr>
        <w:t>Institution: _________________________________________________________________</w:t>
      </w:r>
    </w:p>
    <w:p w14:paraId="0B44DDFB" w14:textId="77777777" w:rsidR="00C9181C" w:rsidRDefault="00C9181C" w:rsidP="00C9181C">
      <w:pPr>
        <w:rPr>
          <w:rFonts w:ascii="Times New Roman" w:hAnsi="Times New Roman"/>
        </w:rPr>
      </w:pPr>
    </w:p>
    <w:p w14:paraId="6C049529" w14:textId="77777777" w:rsidR="00C9181C" w:rsidRDefault="00C9181C" w:rsidP="00C9181C">
      <w:pPr>
        <w:rPr>
          <w:rFonts w:ascii="Times New Roman" w:hAnsi="Times New Roman"/>
        </w:rPr>
      </w:pPr>
      <w:r>
        <w:rPr>
          <w:rFonts w:ascii="Times New Roman" w:hAnsi="Times New Roman"/>
        </w:rPr>
        <w:t>NYS License No.: _____________________________________________________________</w:t>
      </w:r>
    </w:p>
    <w:p w14:paraId="06DB41D4" w14:textId="77777777" w:rsidR="00C9181C" w:rsidRDefault="00C9181C" w:rsidP="00C9181C">
      <w:pPr>
        <w:rPr>
          <w:rFonts w:ascii="Times New Roman" w:hAnsi="Times New Roman"/>
        </w:rPr>
      </w:pPr>
    </w:p>
    <w:p w14:paraId="24792647" w14:textId="77777777" w:rsidR="00C9181C" w:rsidRDefault="00C9181C" w:rsidP="00C9181C">
      <w:pPr>
        <w:rPr>
          <w:rFonts w:ascii="Times New Roman" w:hAnsi="Times New Roman"/>
        </w:rPr>
      </w:pPr>
      <w:r>
        <w:rPr>
          <w:rFonts w:ascii="Times New Roman" w:hAnsi="Times New Roman"/>
        </w:rPr>
        <w:t>Effective Date of Order: _______</w:t>
      </w:r>
      <w:r>
        <w:rPr>
          <w:rFonts w:ascii="Times New Roman" w:hAnsi="Times New Roman"/>
          <w:u w:val="single"/>
        </w:rPr>
        <w:t xml:space="preserve"> </w:t>
      </w:r>
      <w:r>
        <w:rPr>
          <w:rFonts w:ascii="Times New Roman" w:hAnsi="Times New Roman"/>
        </w:rPr>
        <w:t>________________________________________________</w:t>
      </w:r>
    </w:p>
    <w:p w14:paraId="748F0FEE" w14:textId="6E609009" w:rsidR="009A2C19" w:rsidRPr="00A870F1" w:rsidRDefault="009A2C19" w:rsidP="00C9181C">
      <w:pPr>
        <w:rPr>
          <w:rFonts w:ascii="Times New Roman" w:hAnsi="Times New Roman"/>
        </w:rPr>
      </w:pPr>
    </w:p>
    <w:p w14:paraId="09829000" w14:textId="70DB04AC" w:rsidR="0024373D" w:rsidRPr="00A870F1" w:rsidRDefault="0024373D" w:rsidP="00C9181C">
      <w:pPr>
        <w:rPr>
          <w:rFonts w:ascii="Times New Roman" w:hAnsi="Times New Roman"/>
        </w:rPr>
      </w:pPr>
    </w:p>
    <w:p w14:paraId="7E80FB67" w14:textId="77777777" w:rsidR="00A870F1" w:rsidRDefault="00A870F1">
      <w:pPr>
        <w:rPr>
          <w:rFonts w:ascii="Times New Roman" w:hAnsi="Times New Roman"/>
        </w:rPr>
      </w:pPr>
      <w:r>
        <w:rPr>
          <w:rFonts w:ascii="Times New Roman" w:hAnsi="Times New Roman"/>
        </w:rPr>
        <w:br w:type="page"/>
      </w:r>
    </w:p>
    <w:p w14:paraId="1D4F2EED" w14:textId="28876209" w:rsidR="0024373D" w:rsidRDefault="0024373D" w:rsidP="00C9181C">
      <w:pPr>
        <w:rPr>
          <w:rFonts w:ascii="Times New Roman" w:hAnsi="Times New Roman"/>
        </w:rPr>
      </w:pPr>
      <w:r w:rsidRPr="00A870F1">
        <w:rPr>
          <w:rFonts w:ascii="Times New Roman" w:hAnsi="Times New Roman"/>
        </w:rPr>
        <w:lastRenderedPageBreak/>
        <w:t>Addendum</w:t>
      </w:r>
      <w:r w:rsidR="00A870F1">
        <w:rPr>
          <w:rFonts w:ascii="Times New Roman" w:hAnsi="Times New Roman"/>
        </w:rPr>
        <w:t xml:space="preserve"> to IPV standing order</w:t>
      </w:r>
    </w:p>
    <w:p w14:paraId="7DBAF49D" w14:textId="77777777" w:rsidR="00A870F1" w:rsidRPr="00A870F1" w:rsidRDefault="00A870F1" w:rsidP="00C9181C">
      <w:pPr>
        <w:rPr>
          <w:rFonts w:ascii="Times New Roman" w:hAnsi="Times New Roman"/>
        </w:rPr>
      </w:pPr>
    </w:p>
    <w:p w14:paraId="03D9F47D" w14:textId="6408D66C" w:rsidR="0024373D" w:rsidRDefault="0024373D" w:rsidP="00C9181C">
      <w:r>
        <w:rPr>
          <w:noProof/>
        </w:rPr>
        <w:drawing>
          <wp:inline distT="0" distB="0" distL="0" distR="0" wp14:anchorId="44956F2D" wp14:editId="08237309">
            <wp:extent cx="6026150" cy="74322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44979" t="16411" r="22970" b="20342"/>
                    <a:stretch/>
                  </pic:blipFill>
                  <pic:spPr bwMode="auto">
                    <a:xfrm>
                      <a:off x="0" y="0"/>
                      <a:ext cx="6032544" cy="7440138"/>
                    </a:xfrm>
                    <a:prstGeom prst="rect">
                      <a:avLst/>
                    </a:prstGeom>
                    <a:ln>
                      <a:noFill/>
                    </a:ln>
                    <a:extLst>
                      <a:ext uri="{53640926-AAD7-44D8-BBD7-CCE9431645EC}">
                        <a14:shadowObscured xmlns:a14="http://schemas.microsoft.com/office/drawing/2010/main"/>
                      </a:ext>
                    </a:extLst>
                  </pic:spPr>
                </pic:pic>
              </a:graphicData>
            </a:graphic>
          </wp:inline>
        </w:drawing>
      </w:r>
    </w:p>
    <w:p w14:paraId="4216E1C0" w14:textId="2A911094" w:rsidR="0024373D" w:rsidRDefault="0024373D" w:rsidP="00C9181C"/>
    <w:p w14:paraId="1A35B8BD" w14:textId="5C335033" w:rsidR="0024373D" w:rsidRDefault="0024373D" w:rsidP="00C9181C">
      <w:r>
        <w:rPr>
          <w:noProof/>
        </w:rPr>
        <w:lastRenderedPageBreak/>
        <w:drawing>
          <wp:inline distT="0" distB="0" distL="0" distR="0" wp14:anchorId="37988F91" wp14:editId="1B0F128E">
            <wp:extent cx="6153150" cy="7272774"/>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45192" t="29231" r="24428" b="13316"/>
                    <a:stretch/>
                  </pic:blipFill>
                  <pic:spPr bwMode="auto">
                    <a:xfrm>
                      <a:off x="0" y="0"/>
                      <a:ext cx="6164955" cy="7286727"/>
                    </a:xfrm>
                    <a:prstGeom prst="rect">
                      <a:avLst/>
                    </a:prstGeom>
                    <a:ln>
                      <a:noFill/>
                    </a:ln>
                    <a:extLst>
                      <a:ext uri="{53640926-AAD7-44D8-BBD7-CCE9431645EC}">
                        <a14:shadowObscured xmlns:a14="http://schemas.microsoft.com/office/drawing/2010/main"/>
                      </a:ext>
                    </a:extLst>
                  </pic:spPr>
                </pic:pic>
              </a:graphicData>
            </a:graphic>
          </wp:inline>
        </w:drawing>
      </w:r>
    </w:p>
    <w:sectPr w:rsidR="0024373D">
      <w:headerReference w:type="default" r:id="rId24"/>
      <w:footerReference w:type="default" r:id="rId25"/>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5D386" w14:textId="77777777" w:rsidR="00D55C92" w:rsidRDefault="00D55C92">
      <w:r>
        <w:separator/>
      </w:r>
    </w:p>
  </w:endnote>
  <w:endnote w:type="continuationSeparator" w:id="0">
    <w:p w14:paraId="4D140956" w14:textId="77777777" w:rsidR="00D55C92" w:rsidRDefault="00D55C92">
      <w:r>
        <w:continuationSeparator/>
      </w:r>
    </w:p>
  </w:endnote>
  <w:endnote w:type="continuationNotice" w:id="1">
    <w:p w14:paraId="4EBD4FEF" w14:textId="77777777" w:rsidR="00D55C92" w:rsidRDefault="00D55C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cala Sans Off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Arial MT">
    <w:altName w:val="Arial"/>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6BD15" w14:textId="7E14C3A1" w:rsidR="009A2C19" w:rsidRDefault="000605AB" w:rsidP="00C03A39">
    <w:pPr>
      <w:pStyle w:val="Footer"/>
    </w:pPr>
    <w:r>
      <w:rPr>
        <w:noProof/>
      </w:rPr>
      <w:drawing>
        <wp:inline distT="0" distB="0" distL="0" distR="0" wp14:anchorId="14DEB7A2" wp14:editId="3F378224">
          <wp:extent cx="6858000" cy="28130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28130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E4EB0" w14:textId="77777777" w:rsidR="006A1C4A" w:rsidRDefault="006A1C4A">
    <w:pPr>
      <w:pStyle w:val="Footer"/>
      <w:rPr>
        <w:sz w:val="20"/>
        <w:szCs w:val="20"/>
      </w:rPr>
    </w:pPr>
  </w:p>
  <w:p w14:paraId="25D4B1C1" w14:textId="77777777" w:rsidR="009A2C19" w:rsidRDefault="009A2C19">
    <w:pPr>
      <w:pStyle w:val="NoSpacing"/>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28E66" w14:textId="77777777" w:rsidR="00D55C92" w:rsidRDefault="00D55C92">
      <w:r>
        <w:separator/>
      </w:r>
    </w:p>
  </w:footnote>
  <w:footnote w:type="continuationSeparator" w:id="0">
    <w:p w14:paraId="6309DCBF" w14:textId="77777777" w:rsidR="00D55C92" w:rsidRDefault="00D55C92">
      <w:r>
        <w:continuationSeparator/>
      </w:r>
    </w:p>
  </w:footnote>
  <w:footnote w:type="continuationNotice" w:id="1">
    <w:p w14:paraId="5009AAF3" w14:textId="77777777" w:rsidR="00D55C92" w:rsidRDefault="00D55C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3344F" w14:textId="4A3C8B1D" w:rsidR="009A2C19" w:rsidRDefault="009A2C19">
    <w:pPr>
      <w:pStyle w:val="NoSpacing"/>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3CD8" w14:textId="77777777" w:rsidR="009A2C19" w:rsidRDefault="009A2C19">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3E7C"/>
    <w:multiLevelType w:val="hybridMultilevel"/>
    <w:tmpl w:val="DD4C34D8"/>
    <w:lvl w:ilvl="0" w:tplc="04090019">
      <w:start w:val="1"/>
      <w:numFmt w:val="lowerLetter"/>
      <w:lvlText w:val="%1."/>
      <w:lvlJc w:val="left"/>
      <w:pPr>
        <w:ind w:left="1440" w:hanging="360"/>
      </w:pPr>
    </w:lvl>
    <w:lvl w:ilvl="1" w:tplc="04090013">
      <w:start w:val="1"/>
      <w:numFmt w:val="upp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DA2745"/>
    <w:multiLevelType w:val="hybridMultilevel"/>
    <w:tmpl w:val="6286473E"/>
    <w:lvl w:ilvl="0" w:tplc="809076C0">
      <w:start w:val="1"/>
      <w:numFmt w:val="decimal"/>
      <w:lvlText w:val="%1."/>
      <w:lvlJc w:val="left"/>
      <w:pPr>
        <w:ind w:left="720" w:hanging="360"/>
      </w:pPr>
    </w:lvl>
    <w:lvl w:ilvl="1" w:tplc="3B5E098E">
      <w:start w:val="1"/>
      <w:numFmt w:val="lowerLetter"/>
      <w:lvlText w:val="%2."/>
      <w:lvlJc w:val="left"/>
      <w:pPr>
        <w:ind w:left="1440" w:hanging="360"/>
      </w:pPr>
    </w:lvl>
    <w:lvl w:ilvl="2" w:tplc="FA8422FA">
      <w:start w:val="1"/>
      <w:numFmt w:val="lowerRoman"/>
      <w:lvlText w:val="%3."/>
      <w:lvlJc w:val="right"/>
      <w:pPr>
        <w:ind w:left="2160" w:hanging="180"/>
      </w:pPr>
    </w:lvl>
    <w:lvl w:ilvl="3" w:tplc="1CC88398">
      <w:start w:val="1"/>
      <w:numFmt w:val="decimal"/>
      <w:lvlText w:val="%4."/>
      <w:lvlJc w:val="left"/>
      <w:pPr>
        <w:ind w:left="2880" w:hanging="360"/>
      </w:pPr>
    </w:lvl>
    <w:lvl w:ilvl="4" w:tplc="FC98DED2">
      <w:start w:val="1"/>
      <w:numFmt w:val="lowerLetter"/>
      <w:lvlText w:val="%5."/>
      <w:lvlJc w:val="left"/>
      <w:pPr>
        <w:ind w:left="3600" w:hanging="360"/>
      </w:pPr>
    </w:lvl>
    <w:lvl w:ilvl="5" w:tplc="CD98C09E">
      <w:start w:val="1"/>
      <w:numFmt w:val="lowerRoman"/>
      <w:lvlText w:val="%6."/>
      <w:lvlJc w:val="right"/>
      <w:pPr>
        <w:ind w:left="4320" w:hanging="180"/>
      </w:pPr>
    </w:lvl>
    <w:lvl w:ilvl="6" w:tplc="0B1A1FAC">
      <w:start w:val="1"/>
      <w:numFmt w:val="decimal"/>
      <w:lvlText w:val="%7."/>
      <w:lvlJc w:val="left"/>
      <w:pPr>
        <w:ind w:left="5040" w:hanging="360"/>
      </w:pPr>
    </w:lvl>
    <w:lvl w:ilvl="7" w:tplc="752EE12E">
      <w:start w:val="1"/>
      <w:numFmt w:val="lowerLetter"/>
      <w:lvlText w:val="%8."/>
      <w:lvlJc w:val="left"/>
      <w:pPr>
        <w:ind w:left="5760" w:hanging="360"/>
      </w:pPr>
    </w:lvl>
    <w:lvl w:ilvl="8" w:tplc="2C288540">
      <w:start w:val="1"/>
      <w:numFmt w:val="lowerRoman"/>
      <w:lvlText w:val="%9."/>
      <w:lvlJc w:val="right"/>
      <w:pPr>
        <w:ind w:left="6480" w:hanging="180"/>
      </w:pPr>
    </w:lvl>
  </w:abstractNum>
  <w:abstractNum w:abstractNumId="2" w15:restartNumberingAfterBreak="0">
    <w:nsid w:val="0FEA36FC"/>
    <w:multiLevelType w:val="multilevel"/>
    <w:tmpl w:val="630AF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B67DD"/>
    <w:multiLevelType w:val="hybridMultilevel"/>
    <w:tmpl w:val="46D4813C"/>
    <w:lvl w:ilvl="0" w:tplc="04090001">
      <w:start w:val="1"/>
      <w:numFmt w:val="bullet"/>
      <w:lvlText w:val=""/>
      <w:lvlJc w:val="left"/>
      <w:pPr>
        <w:ind w:left="720" w:hanging="360"/>
      </w:pPr>
      <w:rPr>
        <w:rFonts w:ascii="Symbol" w:hAnsi="Symbol" w:hint="default"/>
      </w:rPr>
    </w:lvl>
    <w:lvl w:ilvl="1" w:tplc="719A90AA">
      <w:start w:val="1"/>
      <w:numFmt w:val="bullet"/>
      <w:lvlText w:val="o"/>
      <w:lvlJc w:val="left"/>
      <w:pPr>
        <w:ind w:left="1440" w:hanging="360"/>
      </w:pPr>
      <w:rPr>
        <w:rFonts w:ascii="Courier New" w:hAnsi="Courier New" w:hint="default"/>
      </w:rPr>
    </w:lvl>
    <w:lvl w:ilvl="2" w:tplc="3E94225E">
      <w:start w:val="1"/>
      <w:numFmt w:val="bullet"/>
      <w:lvlText w:val=""/>
      <w:lvlJc w:val="left"/>
      <w:pPr>
        <w:ind w:left="2160" w:hanging="360"/>
      </w:pPr>
      <w:rPr>
        <w:rFonts w:ascii="Wingdings" w:hAnsi="Wingdings" w:hint="default"/>
      </w:rPr>
    </w:lvl>
    <w:lvl w:ilvl="3" w:tplc="C6F64C90">
      <w:start w:val="1"/>
      <w:numFmt w:val="bullet"/>
      <w:lvlText w:val=""/>
      <w:lvlJc w:val="left"/>
      <w:pPr>
        <w:ind w:left="2880" w:hanging="360"/>
      </w:pPr>
      <w:rPr>
        <w:rFonts w:ascii="Symbol" w:hAnsi="Symbol" w:hint="default"/>
      </w:rPr>
    </w:lvl>
    <w:lvl w:ilvl="4" w:tplc="7DE6688C">
      <w:start w:val="1"/>
      <w:numFmt w:val="bullet"/>
      <w:lvlText w:val="o"/>
      <w:lvlJc w:val="left"/>
      <w:pPr>
        <w:ind w:left="3600" w:hanging="360"/>
      </w:pPr>
      <w:rPr>
        <w:rFonts w:ascii="Courier New" w:hAnsi="Courier New" w:hint="default"/>
      </w:rPr>
    </w:lvl>
    <w:lvl w:ilvl="5" w:tplc="5CFA3DBE">
      <w:start w:val="1"/>
      <w:numFmt w:val="bullet"/>
      <w:lvlText w:val=""/>
      <w:lvlJc w:val="left"/>
      <w:pPr>
        <w:ind w:left="4320" w:hanging="360"/>
      </w:pPr>
      <w:rPr>
        <w:rFonts w:ascii="Wingdings" w:hAnsi="Wingdings" w:hint="default"/>
      </w:rPr>
    </w:lvl>
    <w:lvl w:ilvl="6" w:tplc="3586BD52">
      <w:start w:val="1"/>
      <w:numFmt w:val="bullet"/>
      <w:lvlText w:val=""/>
      <w:lvlJc w:val="left"/>
      <w:pPr>
        <w:ind w:left="5040" w:hanging="360"/>
      </w:pPr>
      <w:rPr>
        <w:rFonts w:ascii="Symbol" w:hAnsi="Symbol" w:hint="default"/>
      </w:rPr>
    </w:lvl>
    <w:lvl w:ilvl="7" w:tplc="A396263A">
      <w:start w:val="1"/>
      <w:numFmt w:val="bullet"/>
      <w:lvlText w:val="o"/>
      <w:lvlJc w:val="left"/>
      <w:pPr>
        <w:ind w:left="5760" w:hanging="360"/>
      </w:pPr>
      <w:rPr>
        <w:rFonts w:ascii="Courier New" w:hAnsi="Courier New" w:hint="default"/>
      </w:rPr>
    </w:lvl>
    <w:lvl w:ilvl="8" w:tplc="E1146ADC">
      <w:start w:val="1"/>
      <w:numFmt w:val="bullet"/>
      <w:lvlText w:val=""/>
      <w:lvlJc w:val="left"/>
      <w:pPr>
        <w:ind w:left="6480" w:hanging="360"/>
      </w:pPr>
      <w:rPr>
        <w:rFonts w:ascii="Wingdings" w:hAnsi="Wingdings" w:hint="default"/>
      </w:rPr>
    </w:lvl>
  </w:abstractNum>
  <w:abstractNum w:abstractNumId="4" w15:restartNumberingAfterBreak="0">
    <w:nsid w:val="11F212D3"/>
    <w:multiLevelType w:val="multilevel"/>
    <w:tmpl w:val="CA604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720E94"/>
    <w:multiLevelType w:val="hybridMultilevel"/>
    <w:tmpl w:val="E71CAB94"/>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7333780"/>
    <w:multiLevelType w:val="hybridMultilevel"/>
    <w:tmpl w:val="ADFC16D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C46DD3"/>
    <w:multiLevelType w:val="multilevel"/>
    <w:tmpl w:val="F594C8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6D5658"/>
    <w:multiLevelType w:val="hybridMultilevel"/>
    <w:tmpl w:val="542A1FA2"/>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257B0B68"/>
    <w:multiLevelType w:val="hybridMultilevel"/>
    <w:tmpl w:val="6D90CD0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75F137B"/>
    <w:multiLevelType w:val="hybridMultilevel"/>
    <w:tmpl w:val="8C68EC40"/>
    <w:lvl w:ilvl="0" w:tplc="D27A4416">
      <w:start w:val="1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79B1C3B"/>
    <w:multiLevelType w:val="hybridMultilevel"/>
    <w:tmpl w:val="6930B2BE"/>
    <w:lvl w:ilvl="0" w:tplc="C10C97A6">
      <w:start w:val="1"/>
      <w:numFmt w:val="decimal"/>
      <w:lvlText w:val="%1."/>
      <w:lvlJc w:val="left"/>
      <w:pPr>
        <w:ind w:left="720" w:hanging="360"/>
      </w:pPr>
      <w:rPr>
        <w:b w:val="0"/>
      </w:rPr>
    </w:lvl>
    <w:lvl w:ilvl="1" w:tplc="04090019">
      <w:start w:val="1"/>
      <w:numFmt w:val="lowerLetter"/>
      <w:lvlText w:val="%2."/>
      <w:lvlJc w:val="left"/>
      <w:pPr>
        <w:ind w:left="1440" w:hanging="360"/>
      </w:pPr>
    </w:lvl>
    <w:lvl w:ilvl="2" w:tplc="C7D49CD4">
      <w:start w:val="1"/>
      <w:numFmt w:val="lowerRoman"/>
      <w:lvlText w:val="%3."/>
      <w:lvlJc w:val="right"/>
      <w:pPr>
        <w:ind w:left="2160" w:hanging="180"/>
      </w:pPr>
      <w:rPr>
        <w:rFonts w:ascii="Century Gothic" w:eastAsia="Times New Roman" w:hAnsi="Century Gothic" w:cs="Scala Sans Offc" w:hint="default"/>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84A50D6"/>
    <w:multiLevelType w:val="hybridMultilevel"/>
    <w:tmpl w:val="E21605B2"/>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3724B7E"/>
    <w:multiLevelType w:val="hybridMultilevel"/>
    <w:tmpl w:val="DC9E4F1C"/>
    <w:lvl w:ilvl="0" w:tplc="956AA6AE">
      <w:start w:val="1"/>
      <w:numFmt w:val="bullet"/>
      <w:lvlText w:val=""/>
      <w:lvlJc w:val="left"/>
      <w:pPr>
        <w:ind w:left="3000" w:hanging="360"/>
      </w:pPr>
      <w:rPr>
        <w:rFonts w:ascii="Symbol" w:hAnsi="Symbol" w:hint="default"/>
      </w:rPr>
    </w:lvl>
    <w:lvl w:ilvl="1" w:tplc="04090003" w:tentative="1">
      <w:start w:val="1"/>
      <w:numFmt w:val="bullet"/>
      <w:lvlText w:val="o"/>
      <w:lvlJc w:val="left"/>
      <w:pPr>
        <w:ind w:left="3720" w:hanging="360"/>
      </w:pPr>
      <w:rPr>
        <w:rFonts w:ascii="Courier New" w:hAnsi="Courier New" w:cs="Courier New" w:hint="default"/>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cs="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cs="Courier New" w:hint="default"/>
      </w:rPr>
    </w:lvl>
    <w:lvl w:ilvl="8" w:tplc="04090005" w:tentative="1">
      <w:start w:val="1"/>
      <w:numFmt w:val="bullet"/>
      <w:lvlText w:val=""/>
      <w:lvlJc w:val="left"/>
      <w:pPr>
        <w:ind w:left="8760" w:hanging="360"/>
      </w:pPr>
      <w:rPr>
        <w:rFonts w:ascii="Wingdings" w:hAnsi="Wingdings" w:hint="default"/>
      </w:rPr>
    </w:lvl>
  </w:abstractNum>
  <w:abstractNum w:abstractNumId="14" w15:restartNumberingAfterBreak="0">
    <w:nsid w:val="352166F8"/>
    <w:multiLevelType w:val="hybridMultilevel"/>
    <w:tmpl w:val="0D863C6E"/>
    <w:lvl w:ilvl="0" w:tplc="9D9E4966">
      <w:start w:val="1"/>
      <w:numFmt w:val="decimal"/>
      <w:lvlText w:val="%1."/>
      <w:lvlJc w:val="left"/>
      <w:pPr>
        <w:ind w:left="720" w:hanging="360"/>
      </w:pPr>
    </w:lvl>
    <w:lvl w:ilvl="1" w:tplc="1F3C98E8">
      <w:start w:val="1"/>
      <w:numFmt w:val="lowerLetter"/>
      <w:lvlText w:val="%2."/>
      <w:lvlJc w:val="left"/>
      <w:pPr>
        <w:ind w:left="1440" w:hanging="360"/>
      </w:pPr>
    </w:lvl>
    <w:lvl w:ilvl="2" w:tplc="9F8C38F8">
      <w:start w:val="1"/>
      <w:numFmt w:val="lowerRoman"/>
      <w:lvlText w:val="%3."/>
      <w:lvlJc w:val="right"/>
      <w:pPr>
        <w:ind w:left="2160" w:hanging="180"/>
      </w:pPr>
    </w:lvl>
    <w:lvl w:ilvl="3" w:tplc="D3445D60">
      <w:start w:val="1"/>
      <w:numFmt w:val="decimal"/>
      <w:lvlText w:val="%4."/>
      <w:lvlJc w:val="left"/>
      <w:pPr>
        <w:ind w:left="2880" w:hanging="360"/>
      </w:pPr>
    </w:lvl>
    <w:lvl w:ilvl="4" w:tplc="91DAC9A2">
      <w:start w:val="1"/>
      <w:numFmt w:val="lowerLetter"/>
      <w:lvlText w:val="%5."/>
      <w:lvlJc w:val="left"/>
      <w:pPr>
        <w:ind w:left="3600" w:hanging="360"/>
      </w:pPr>
    </w:lvl>
    <w:lvl w:ilvl="5" w:tplc="F54E4DBC">
      <w:start w:val="1"/>
      <w:numFmt w:val="lowerRoman"/>
      <w:lvlText w:val="%6."/>
      <w:lvlJc w:val="right"/>
      <w:pPr>
        <w:ind w:left="4320" w:hanging="180"/>
      </w:pPr>
    </w:lvl>
    <w:lvl w:ilvl="6" w:tplc="9DD0B280">
      <w:start w:val="1"/>
      <w:numFmt w:val="decimal"/>
      <w:lvlText w:val="%7."/>
      <w:lvlJc w:val="left"/>
      <w:pPr>
        <w:ind w:left="5040" w:hanging="360"/>
      </w:pPr>
    </w:lvl>
    <w:lvl w:ilvl="7" w:tplc="4CCA55C6">
      <w:start w:val="1"/>
      <w:numFmt w:val="lowerLetter"/>
      <w:lvlText w:val="%8."/>
      <w:lvlJc w:val="left"/>
      <w:pPr>
        <w:ind w:left="5760" w:hanging="360"/>
      </w:pPr>
    </w:lvl>
    <w:lvl w:ilvl="8" w:tplc="EC5E6418">
      <w:start w:val="1"/>
      <w:numFmt w:val="lowerRoman"/>
      <w:lvlText w:val="%9."/>
      <w:lvlJc w:val="right"/>
      <w:pPr>
        <w:ind w:left="6480" w:hanging="180"/>
      </w:pPr>
    </w:lvl>
  </w:abstractNum>
  <w:abstractNum w:abstractNumId="15" w15:restartNumberingAfterBreak="0">
    <w:nsid w:val="35513485"/>
    <w:multiLevelType w:val="hybridMultilevel"/>
    <w:tmpl w:val="37A62C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F864B9F"/>
    <w:multiLevelType w:val="hybridMultilevel"/>
    <w:tmpl w:val="9738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A9065D"/>
    <w:multiLevelType w:val="hybridMultilevel"/>
    <w:tmpl w:val="90A697B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3571974"/>
    <w:multiLevelType w:val="hybridMultilevel"/>
    <w:tmpl w:val="265608CE"/>
    <w:lvl w:ilvl="0" w:tplc="CBFAC4C2">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C3489"/>
    <w:multiLevelType w:val="hybridMultilevel"/>
    <w:tmpl w:val="36A60406"/>
    <w:lvl w:ilvl="0" w:tplc="A9024C94">
      <w:start w:val="1"/>
      <w:numFmt w:val="decimal"/>
      <w:lvlText w:val="%1."/>
      <w:lvlJc w:val="left"/>
      <w:pPr>
        <w:ind w:left="720" w:hanging="360"/>
      </w:pPr>
    </w:lvl>
    <w:lvl w:ilvl="1" w:tplc="2BB07A90">
      <w:start w:val="1"/>
      <w:numFmt w:val="lowerLetter"/>
      <w:lvlText w:val="%2."/>
      <w:lvlJc w:val="left"/>
      <w:pPr>
        <w:ind w:left="1440" w:hanging="360"/>
      </w:pPr>
    </w:lvl>
    <w:lvl w:ilvl="2" w:tplc="8160D2BE">
      <w:start w:val="1"/>
      <w:numFmt w:val="lowerRoman"/>
      <w:lvlText w:val="%3."/>
      <w:lvlJc w:val="right"/>
      <w:pPr>
        <w:ind w:left="2160" w:hanging="180"/>
      </w:pPr>
    </w:lvl>
    <w:lvl w:ilvl="3" w:tplc="74E84D2C">
      <w:start w:val="1"/>
      <w:numFmt w:val="decimal"/>
      <w:lvlText w:val="%4."/>
      <w:lvlJc w:val="left"/>
      <w:pPr>
        <w:ind w:left="2880" w:hanging="360"/>
      </w:pPr>
    </w:lvl>
    <w:lvl w:ilvl="4" w:tplc="01D0D61E">
      <w:start w:val="1"/>
      <w:numFmt w:val="lowerLetter"/>
      <w:lvlText w:val="%5."/>
      <w:lvlJc w:val="left"/>
      <w:pPr>
        <w:ind w:left="3600" w:hanging="360"/>
      </w:pPr>
    </w:lvl>
    <w:lvl w:ilvl="5" w:tplc="DEA87C70">
      <w:start w:val="1"/>
      <w:numFmt w:val="lowerRoman"/>
      <w:lvlText w:val="%6."/>
      <w:lvlJc w:val="right"/>
      <w:pPr>
        <w:ind w:left="4320" w:hanging="180"/>
      </w:pPr>
    </w:lvl>
    <w:lvl w:ilvl="6" w:tplc="68A8677A">
      <w:start w:val="1"/>
      <w:numFmt w:val="decimal"/>
      <w:lvlText w:val="%7."/>
      <w:lvlJc w:val="left"/>
      <w:pPr>
        <w:ind w:left="5040" w:hanging="360"/>
      </w:pPr>
    </w:lvl>
    <w:lvl w:ilvl="7" w:tplc="434E5A70">
      <w:start w:val="1"/>
      <w:numFmt w:val="lowerLetter"/>
      <w:lvlText w:val="%8."/>
      <w:lvlJc w:val="left"/>
      <w:pPr>
        <w:ind w:left="5760" w:hanging="360"/>
      </w:pPr>
    </w:lvl>
    <w:lvl w:ilvl="8" w:tplc="F4A03946">
      <w:start w:val="1"/>
      <w:numFmt w:val="lowerRoman"/>
      <w:lvlText w:val="%9."/>
      <w:lvlJc w:val="right"/>
      <w:pPr>
        <w:ind w:left="6480" w:hanging="180"/>
      </w:pPr>
    </w:lvl>
  </w:abstractNum>
  <w:abstractNum w:abstractNumId="20" w15:restartNumberingAfterBreak="0">
    <w:nsid w:val="44D56A35"/>
    <w:multiLevelType w:val="hybridMultilevel"/>
    <w:tmpl w:val="7B9C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5F3645"/>
    <w:multiLevelType w:val="multilevel"/>
    <w:tmpl w:val="77C2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C5519E"/>
    <w:multiLevelType w:val="hybridMultilevel"/>
    <w:tmpl w:val="AAE48C2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CD53CF6"/>
    <w:multiLevelType w:val="hybridMultilevel"/>
    <w:tmpl w:val="CA72248E"/>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4" w15:restartNumberingAfterBreak="0">
    <w:nsid w:val="4DAD3A87"/>
    <w:multiLevelType w:val="hybridMultilevel"/>
    <w:tmpl w:val="AFD63D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E02591B"/>
    <w:multiLevelType w:val="multilevel"/>
    <w:tmpl w:val="34B8F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171D0F"/>
    <w:multiLevelType w:val="hybridMultilevel"/>
    <w:tmpl w:val="F8464D5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5ACC1B1E"/>
    <w:multiLevelType w:val="hybridMultilevel"/>
    <w:tmpl w:val="D5C20F6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0D7849"/>
    <w:multiLevelType w:val="hybridMultilevel"/>
    <w:tmpl w:val="FA4AA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C6605D"/>
    <w:multiLevelType w:val="hybridMultilevel"/>
    <w:tmpl w:val="3FDEA14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81F4040"/>
    <w:multiLevelType w:val="hybridMultilevel"/>
    <w:tmpl w:val="195E6E84"/>
    <w:lvl w:ilvl="0" w:tplc="1F8EF21A">
      <w:start w:val="1"/>
      <w:numFmt w:val="lowerRoman"/>
      <w:lvlText w:val="%1."/>
      <w:lvlJc w:val="right"/>
      <w:pPr>
        <w:ind w:left="720" w:hanging="360"/>
      </w:pPr>
    </w:lvl>
    <w:lvl w:ilvl="1" w:tplc="7B40A622">
      <w:start w:val="1"/>
      <w:numFmt w:val="lowerLetter"/>
      <w:lvlText w:val="%2."/>
      <w:lvlJc w:val="left"/>
      <w:pPr>
        <w:ind w:left="1440" w:hanging="360"/>
      </w:pPr>
    </w:lvl>
    <w:lvl w:ilvl="2" w:tplc="E590629C">
      <w:start w:val="1"/>
      <w:numFmt w:val="lowerRoman"/>
      <w:lvlText w:val="%3."/>
      <w:lvlJc w:val="right"/>
      <w:pPr>
        <w:ind w:left="2160" w:hanging="180"/>
      </w:pPr>
    </w:lvl>
    <w:lvl w:ilvl="3" w:tplc="817E3804">
      <w:start w:val="1"/>
      <w:numFmt w:val="decimal"/>
      <w:lvlText w:val="%4."/>
      <w:lvlJc w:val="left"/>
      <w:pPr>
        <w:ind w:left="2880" w:hanging="360"/>
      </w:pPr>
    </w:lvl>
    <w:lvl w:ilvl="4" w:tplc="43DA69F8">
      <w:start w:val="1"/>
      <w:numFmt w:val="lowerLetter"/>
      <w:lvlText w:val="%5."/>
      <w:lvlJc w:val="left"/>
      <w:pPr>
        <w:ind w:left="3600" w:hanging="360"/>
      </w:pPr>
    </w:lvl>
    <w:lvl w:ilvl="5" w:tplc="CD54CADC">
      <w:start w:val="1"/>
      <w:numFmt w:val="lowerRoman"/>
      <w:lvlText w:val="%6."/>
      <w:lvlJc w:val="right"/>
      <w:pPr>
        <w:ind w:left="4320" w:hanging="180"/>
      </w:pPr>
    </w:lvl>
    <w:lvl w:ilvl="6" w:tplc="EFF87E52">
      <w:start w:val="1"/>
      <w:numFmt w:val="decimal"/>
      <w:lvlText w:val="%7."/>
      <w:lvlJc w:val="left"/>
      <w:pPr>
        <w:ind w:left="5040" w:hanging="360"/>
      </w:pPr>
    </w:lvl>
    <w:lvl w:ilvl="7" w:tplc="B6FEB2DC">
      <w:start w:val="1"/>
      <w:numFmt w:val="lowerLetter"/>
      <w:lvlText w:val="%8."/>
      <w:lvlJc w:val="left"/>
      <w:pPr>
        <w:ind w:left="5760" w:hanging="360"/>
      </w:pPr>
    </w:lvl>
    <w:lvl w:ilvl="8" w:tplc="53C41118">
      <w:start w:val="1"/>
      <w:numFmt w:val="lowerRoman"/>
      <w:lvlText w:val="%9."/>
      <w:lvlJc w:val="right"/>
      <w:pPr>
        <w:ind w:left="6480" w:hanging="180"/>
      </w:pPr>
    </w:lvl>
  </w:abstractNum>
  <w:abstractNum w:abstractNumId="31" w15:restartNumberingAfterBreak="0">
    <w:nsid w:val="6B6A7F9F"/>
    <w:multiLevelType w:val="hybridMultilevel"/>
    <w:tmpl w:val="B63004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C2724AC"/>
    <w:multiLevelType w:val="hybridMultilevel"/>
    <w:tmpl w:val="AFD63DC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F4F6025"/>
    <w:multiLevelType w:val="hybridMultilevel"/>
    <w:tmpl w:val="AFD63D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F983C86"/>
    <w:multiLevelType w:val="hybridMultilevel"/>
    <w:tmpl w:val="2AD493B0"/>
    <w:lvl w:ilvl="0" w:tplc="CBD07504">
      <w:start w:val="1"/>
      <w:numFmt w:val="lowerRoman"/>
      <w:lvlText w:val="%1."/>
      <w:lvlJc w:val="right"/>
      <w:pPr>
        <w:ind w:left="1080" w:hanging="360"/>
      </w:pPr>
      <w:rPr>
        <w:rFonts w:ascii="Scala Sans Offc" w:eastAsia="Times New Roman" w:hAnsi="Scala Sans Offc" w:cs="Scala Sans Offc"/>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1"/>
  </w:num>
  <w:num w:numId="3">
    <w:abstractNumId w:val="14"/>
  </w:num>
  <w:num w:numId="4">
    <w:abstractNumId w:val="19"/>
  </w:num>
  <w:num w:numId="5">
    <w:abstractNumId w:val="18"/>
  </w:num>
  <w:num w:numId="6">
    <w:abstractNumId w:val="27"/>
  </w:num>
  <w:num w:numId="7">
    <w:abstractNumId w:val="22"/>
  </w:num>
  <w:num w:numId="8">
    <w:abstractNumId w:val="24"/>
  </w:num>
  <w:num w:numId="9">
    <w:abstractNumId w:val="32"/>
  </w:num>
  <w:num w:numId="10">
    <w:abstractNumId w:val="17"/>
  </w:num>
  <w:num w:numId="11">
    <w:abstractNumId w:val="33"/>
  </w:num>
  <w:num w:numId="12">
    <w:abstractNumId w:val="5"/>
  </w:num>
  <w:num w:numId="13">
    <w:abstractNumId w:val="13"/>
  </w:num>
  <w:num w:numId="14">
    <w:abstractNumId w:val="26"/>
  </w:num>
  <w:num w:numId="15">
    <w:abstractNumId w:val="8"/>
  </w:num>
  <w:num w:numId="16">
    <w:abstractNumId w:val="16"/>
  </w:num>
  <w:num w:numId="17">
    <w:abstractNumId w:val="12"/>
  </w:num>
  <w:num w:numId="18">
    <w:abstractNumId w:val="0"/>
  </w:num>
  <w:num w:numId="19">
    <w:abstractNumId w:val="6"/>
  </w:num>
  <w:num w:numId="20">
    <w:abstractNumId w:val="7"/>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34"/>
  </w:num>
  <w:num w:numId="24">
    <w:abstractNumId w:val="25"/>
  </w:num>
  <w:num w:numId="25">
    <w:abstractNumId w:val="21"/>
  </w:num>
  <w:num w:numId="26">
    <w:abstractNumId w:val="2"/>
  </w:num>
  <w:num w:numId="27">
    <w:abstractNumId w:val="15"/>
  </w:num>
  <w:num w:numId="28">
    <w:abstractNumId w:val="31"/>
  </w:num>
  <w:num w:numId="29">
    <w:abstractNumId w:val="10"/>
  </w:num>
  <w:num w:numId="30">
    <w:abstractNumId w:val="29"/>
  </w:num>
  <w:num w:numId="31">
    <w:abstractNumId w:val="20"/>
  </w:num>
  <w:num w:numId="32">
    <w:abstractNumId w:val="23"/>
  </w:num>
  <w:num w:numId="33">
    <w:abstractNumId w:val="4"/>
  </w:num>
  <w:num w:numId="34">
    <w:abstractNumId w:val="3"/>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C19"/>
    <w:rsid w:val="00001177"/>
    <w:rsid w:val="00002C43"/>
    <w:rsid w:val="000107A5"/>
    <w:rsid w:val="0001198E"/>
    <w:rsid w:val="00017559"/>
    <w:rsid w:val="00017C2B"/>
    <w:rsid w:val="0002087B"/>
    <w:rsid w:val="000235AE"/>
    <w:rsid w:val="00024122"/>
    <w:rsid w:val="00026453"/>
    <w:rsid w:val="00037E38"/>
    <w:rsid w:val="00044617"/>
    <w:rsid w:val="00045D19"/>
    <w:rsid w:val="000468FC"/>
    <w:rsid w:val="00055257"/>
    <w:rsid w:val="000605AB"/>
    <w:rsid w:val="000721F8"/>
    <w:rsid w:val="00073497"/>
    <w:rsid w:val="00076EB5"/>
    <w:rsid w:val="00076EE5"/>
    <w:rsid w:val="00082182"/>
    <w:rsid w:val="00082DA9"/>
    <w:rsid w:val="000858DE"/>
    <w:rsid w:val="000908DE"/>
    <w:rsid w:val="00090A94"/>
    <w:rsid w:val="00094B7E"/>
    <w:rsid w:val="0009526E"/>
    <w:rsid w:val="00096117"/>
    <w:rsid w:val="000A34B2"/>
    <w:rsid w:val="000A6717"/>
    <w:rsid w:val="000A7020"/>
    <w:rsid w:val="000A7B66"/>
    <w:rsid w:val="000B4848"/>
    <w:rsid w:val="000B67FB"/>
    <w:rsid w:val="000D1024"/>
    <w:rsid w:val="000D4A23"/>
    <w:rsid w:val="000E07E5"/>
    <w:rsid w:val="000E3DBD"/>
    <w:rsid w:val="000E4CA7"/>
    <w:rsid w:val="000E7D79"/>
    <w:rsid w:val="000F6316"/>
    <w:rsid w:val="000F763D"/>
    <w:rsid w:val="001022A2"/>
    <w:rsid w:val="0010420F"/>
    <w:rsid w:val="001056CB"/>
    <w:rsid w:val="00107BCD"/>
    <w:rsid w:val="00110A90"/>
    <w:rsid w:val="001127F0"/>
    <w:rsid w:val="0012130B"/>
    <w:rsid w:val="00124051"/>
    <w:rsid w:val="00127BEB"/>
    <w:rsid w:val="00132D91"/>
    <w:rsid w:val="00134006"/>
    <w:rsid w:val="0013598D"/>
    <w:rsid w:val="00137037"/>
    <w:rsid w:val="00137254"/>
    <w:rsid w:val="00140ED9"/>
    <w:rsid w:val="00141335"/>
    <w:rsid w:val="00142043"/>
    <w:rsid w:val="00154588"/>
    <w:rsid w:val="00155952"/>
    <w:rsid w:val="00156F60"/>
    <w:rsid w:val="001571C7"/>
    <w:rsid w:val="001572E5"/>
    <w:rsid w:val="001601E6"/>
    <w:rsid w:val="00165173"/>
    <w:rsid w:val="0018033B"/>
    <w:rsid w:val="001818DD"/>
    <w:rsid w:val="00185F97"/>
    <w:rsid w:val="00195A30"/>
    <w:rsid w:val="001A32D4"/>
    <w:rsid w:val="001C4374"/>
    <w:rsid w:val="001C5989"/>
    <w:rsid w:val="001C5E68"/>
    <w:rsid w:val="001D1735"/>
    <w:rsid w:val="001D6611"/>
    <w:rsid w:val="001F4A3F"/>
    <w:rsid w:val="0020221B"/>
    <w:rsid w:val="00205E08"/>
    <w:rsid w:val="00210066"/>
    <w:rsid w:val="00210375"/>
    <w:rsid w:val="00217961"/>
    <w:rsid w:val="0022358C"/>
    <w:rsid w:val="002364AC"/>
    <w:rsid w:val="0024373D"/>
    <w:rsid w:val="00257392"/>
    <w:rsid w:val="0026051C"/>
    <w:rsid w:val="0026219A"/>
    <w:rsid w:val="00263779"/>
    <w:rsid w:val="00267460"/>
    <w:rsid w:val="00270C63"/>
    <w:rsid w:val="00283850"/>
    <w:rsid w:val="0028796B"/>
    <w:rsid w:val="00287FC2"/>
    <w:rsid w:val="00294CAD"/>
    <w:rsid w:val="00294DFC"/>
    <w:rsid w:val="002952A7"/>
    <w:rsid w:val="002A146F"/>
    <w:rsid w:val="002B15AA"/>
    <w:rsid w:val="002B350C"/>
    <w:rsid w:val="002B47DD"/>
    <w:rsid w:val="002C2D62"/>
    <w:rsid w:val="002D2AEF"/>
    <w:rsid w:val="002E348C"/>
    <w:rsid w:val="002E4690"/>
    <w:rsid w:val="002F43C9"/>
    <w:rsid w:val="002F688B"/>
    <w:rsid w:val="003102B7"/>
    <w:rsid w:val="003150EA"/>
    <w:rsid w:val="003152D7"/>
    <w:rsid w:val="00321EB3"/>
    <w:rsid w:val="003246FF"/>
    <w:rsid w:val="00327492"/>
    <w:rsid w:val="00331241"/>
    <w:rsid w:val="00334537"/>
    <w:rsid w:val="00345FA8"/>
    <w:rsid w:val="00352251"/>
    <w:rsid w:val="00354E1F"/>
    <w:rsid w:val="00356657"/>
    <w:rsid w:val="003611EC"/>
    <w:rsid w:val="00373D3F"/>
    <w:rsid w:val="00375EC1"/>
    <w:rsid w:val="00377F8F"/>
    <w:rsid w:val="00381BCE"/>
    <w:rsid w:val="00383F3F"/>
    <w:rsid w:val="00391391"/>
    <w:rsid w:val="00392B3F"/>
    <w:rsid w:val="0039547A"/>
    <w:rsid w:val="0039647A"/>
    <w:rsid w:val="00396F03"/>
    <w:rsid w:val="003A3B0B"/>
    <w:rsid w:val="003A3DE6"/>
    <w:rsid w:val="003A5A25"/>
    <w:rsid w:val="003A5BAB"/>
    <w:rsid w:val="003A5D91"/>
    <w:rsid w:val="003A706F"/>
    <w:rsid w:val="003B0790"/>
    <w:rsid w:val="003B5416"/>
    <w:rsid w:val="003B5CC5"/>
    <w:rsid w:val="003C2D23"/>
    <w:rsid w:val="003C2D7D"/>
    <w:rsid w:val="003C4B68"/>
    <w:rsid w:val="003D2169"/>
    <w:rsid w:val="003D43E7"/>
    <w:rsid w:val="003D48E3"/>
    <w:rsid w:val="003E3FD2"/>
    <w:rsid w:val="003F43D0"/>
    <w:rsid w:val="003F4526"/>
    <w:rsid w:val="003F69D6"/>
    <w:rsid w:val="0040283F"/>
    <w:rsid w:val="004061B6"/>
    <w:rsid w:val="00406421"/>
    <w:rsid w:val="004248D7"/>
    <w:rsid w:val="00424CA9"/>
    <w:rsid w:val="00425740"/>
    <w:rsid w:val="004276B0"/>
    <w:rsid w:val="00433BBD"/>
    <w:rsid w:val="0044358D"/>
    <w:rsid w:val="00464E6E"/>
    <w:rsid w:val="00470745"/>
    <w:rsid w:val="0048039F"/>
    <w:rsid w:val="004868BF"/>
    <w:rsid w:val="00490D8A"/>
    <w:rsid w:val="0049159D"/>
    <w:rsid w:val="00491741"/>
    <w:rsid w:val="00491A7A"/>
    <w:rsid w:val="004932EC"/>
    <w:rsid w:val="00494B13"/>
    <w:rsid w:val="004A2217"/>
    <w:rsid w:val="004B28AE"/>
    <w:rsid w:val="004C6C4C"/>
    <w:rsid w:val="004D77C8"/>
    <w:rsid w:val="004F0BB5"/>
    <w:rsid w:val="0050505E"/>
    <w:rsid w:val="005101ED"/>
    <w:rsid w:val="0051406D"/>
    <w:rsid w:val="00514E49"/>
    <w:rsid w:val="00520C68"/>
    <w:rsid w:val="00540597"/>
    <w:rsid w:val="00541C08"/>
    <w:rsid w:val="00541FF1"/>
    <w:rsid w:val="00552589"/>
    <w:rsid w:val="0055450A"/>
    <w:rsid w:val="00555972"/>
    <w:rsid w:val="005622DC"/>
    <w:rsid w:val="00563360"/>
    <w:rsid w:val="00566CB9"/>
    <w:rsid w:val="00575728"/>
    <w:rsid w:val="00575B69"/>
    <w:rsid w:val="005817BB"/>
    <w:rsid w:val="00587065"/>
    <w:rsid w:val="005936F5"/>
    <w:rsid w:val="00593ADF"/>
    <w:rsid w:val="005970EA"/>
    <w:rsid w:val="005A0C4E"/>
    <w:rsid w:val="005A501A"/>
    <w:rsid w:val="005B368A"/>
    <w:rsid w:val="005B510A"/>
    <w:rsid w:val="005B61B9"/>
    <w:rsid w:val="005C5D13"/>
    <w:rsid w:val="005C7236"/>
    <w:rsid w:val="005F29E9"/>
    <w:rsid w:val="005F399E"/>
    <w:rsid w:val="0060389C"/>
    <w:rsid w:val="0061222D"/>
    <w:rsid w:val="00627438"/>
    <w:rsid w:val="0063197B"/>
    <w:rsid w:val="00632434"/>
    <w:rsid w:val="0064248A"/>
    <w:rsid w:val="00646B1E"/>
    <w:rsid w:val="0064700D"/>
    <w:rsid w:val="00650FE1"/>
    <w:rsid w:val="00655128"/>
    <w:rsid w:val="00655959"/>
    <w:rsid w:val="00657BAC"/>
    <w:rsid w:val="00661DF2"/>
    <w:rsid w:val="0066342F"/>
    <w:rsid w:val="006826D2"/>
    <w:rsid w:val="006839BA"/>
    <w:rsid w:val="00694B8A"/>
    <w:rsid w:val="00695444"/>
    <w:rsid w:val="006A1199"/>
    <w:rsid w:val="006A1C4A"/>
    <w:rsid w:val="006A21D5"/>
    <w:rsid w:val="006C06F2"/>
    <w:rsid w:val="006C1B5C"/>
    <w:rsid w:val="006C2982"/>
    <w:rsid w:val="006C31AD"/>
    <w:rsid w:val="006C59C2"/>
    <w:rsid w:val="006D08AC"/>
    <w:rsid w:val="006D2076"/>
    <w:rsid w:val="006E2FAB"/>
    <w:rsid w:val="006F6C03"/>
    <w:rsid w:val="006F7310"/>
    <w:rsid w:val="007031D6"/>
    <w:rsid w:val="007035DB"/>
    <w:rsid w:val="00714E36"/>
    <w:rsid w:val="00727AD4"/>
    <w:rsid w:val="00730542"/>
    <w:rsid w:val="00744F20"/>
    <w:rsid w:val="00746600"/>
    <w:rsid w:val="00747C7A"/>
    <w:rsid w:val="00751503"/>
    <w:rsid w:val="00756CC5"/>
    <w:rsid w:val="00756E23"/>
    <w:rsid w:val="007664AF"/>
    <w:rsid w:val="00772449"/>
    <w:rsid w:val="007761CA"/>
    <w:rsid w:val="00777143"/>
    <w:rsid w:val="00785736"/>
    <w:rsid w:val="007870B5"/>
    <w:rsid w:val="007A1A89"/>
    <w:rsid w:val="007A615D"/>
    <w:rsid w:val="007B0E88"/>
    <w:rsid w:val="007B104C"/>
    <w:rsid w:val="007C16A4"/>
    <w:rsid w:val="007C4349"/>
    <w:rsid w:val="007C5F75"/>
    <w:rsid w:val="007D48D8"/>
    <w:rsid w:val="007D4B27"/>
    <w:rsid w:val="007D5847"/>
    <w:rsid w:val="007E1692"/>
    <w:rsid w:val="007F5D73"/>
    <w:rsid w:val="007F72AD"/>
    <w:rsid w:val="00800B75"/>
    <w:rsid w:val="008031AA"/>
    <w:rsid w:val="00803933"/>
    <w:rsid w:val="0081314C"/>
    <w:rsid w:val="00814214"/>
    <w:rsid w:val="00815C3B"/>
    <w:rsid w:val="008241B2"/>
    <w:rsid w:val="00824420"/>
    <w:rsid w:val="00827E7D"/>
    <w:rsid w:val="00840273"/>
    <w:rsid w:val="00841CBB"/>
    <w:rsid w:val="00850C5C"/>
    <w:rsid w:val="00851C87"/>
    <w:rsid w:val="00856B5F"/>
    <w:rsid w:val="00864478"/>
    <w:rsid w:val="00866A21"/>
    <w:rsid w:val="008720DB"/>
    <w:rsid w:val="00872FFE"/>
    <w:rsid w:val="0087323E"/>
    <w:rsid w:val="00876C91"/>
    <w:rsid w:val="00882268"/>
    <w:rsid w:val="00890A1A"/>
    <w:rsid w:val="0089207E"/>
    <w:rsid w:val="008971CF"/>
    <w:rsid w:val="008A1765"/>
    <w:rsid w:val="008A52B7"/>
    <w:rsid w:val="008B0553"/>
    <w:rsid w:val="008B5C16"/>
    <w:rsid w:val="008B67F0"/>
    <w:rsid w:val="008B79FA"/>
    <w:rsid w:val="008D0300"/>
    <w:rsid w:val="008E732F"/>
    <w:rsid w:val="008E779D"/>
    <w:rsid w:val="009020B5"/>
    <w:rsid w:val="009036DA"/>
    <w:rsid w:val="00906F4E"/>
    <w:rsid w:val="00920663"/>
    <w:rsid w:val="00922F31"/>
    <w:rsid w:val="0092396B"/>
    <w:rsid w:val="009356E4"/>
    <w:rsid w:val="009420FD"/>
    <w:rsid w:val="0094242E"/>
    <w:rsid w:val="009467A3"/>
    <w:rsid w:val="00957EBA"/>
    <w:rsid w:val="00964DF4"/>
    <w:rsid w:val="00966408"/>
    <w:rsid w:val="009709A2"/>
    <w:rsid w:val="00971C41"/>
    <w:rsid w:val="00972789"/>
    <w:rsid w:val="00974760"/>
    <w:rsid w:val="009845CB"/>
    <w:rsid w:val="00991BF3"/>
    <w:rsid w:val="009A2C19"/>
    <w:rsid w:val="009A7B84"/>
    <w:rsid w:val="009B7F80"/>
    <w:rsid w:val="009C5291"/>
    <w:rsid w:val="009C7AE5"/>
    <w:rsid w:val="00A055BD"/>
    <w:rsid w:val="00A10E5E"/>
    <w:rsid w:val="00A14517"/>
    <w:rsid w:val="00A42C7F"/>
    <w:rsid w:val="00A46C8D"/>
    <w:rsid w:val="00A47C9C"/>
    <w:rsid w:val="00A52624"/>
    <w:rsid w:val="00A60CEC"/>
    <w:rsid w:val="00A631B7"/>
    <w:rsid w:val="00A71732"/>
    <w:rsid w:val="00A8199A"/>
    <w:rsid w:val="00A870F1"/>
    <w:rsid w:val="00A925C0"/>
    <w:rsid w:val="00A966BA"/>
    <w:rsid w:val="00AA3EB4"/>
    <w:rsid w:val="00AA5631"/>
    <w:rsid w:val="00AA67DB"/>
    <w:rsid w:val="00AB174F"/>
    <w:rsid w:val="00AB3084"/>
    <w:rsid w:val="00AB4615"/>
    <w:rsid w:val="00AD01EE"/>
    <w:rsid w:val="00AD287E"/>
    <w:rsid w:val="00AD6944"/>
    <w:rsid w:val="00AE3022"/>
    <w:rsid w:val="00AE4046"/>
    <w:rsid w:val="00AE78CB"/>
    <w:rsid w:val="00AF0299"/>
    <w:rsid w:val="00AF0E21"/>
    <w:rsid w:val="00AF35E7"/>
    <w:rsid w:val="00AF4BB7"/>
    <w:rsid w:val="00AF4E0E"/>
    <w:rsid w:val="00B100FA"/>
    <w:rsid w:val="00B11243"/>
    <w:rsid w:val="00B12562"/>
    <w:rsid w:val="00B249AC"/>
    <w:rsid w:val="00B33031"/>
    <w:rsid w:val="00B33811"/>
    <w:rsid w:val="00B3433A"/>
    <w:rsid w:val="00B37DE7"/>
    <w:rsid w:val="00B40BA9"/>
    <w:rsid w:val="00B45827"/>
    <w:rsid w:val="00B548BE"/>
    <w:rsid w:val="00B60FDF"/>
    <w:rsid w:val="00B716C3"/>
    <w:rsid w:val="00B80742"/>
    <w:rsid w:val="00B80AB0"/>
    <w:rsid w:val="00B80C40"/>
    <w:rsid w:val="00B85710"/>
    <w:rsid w:val="00B857EB"/>
    <w:rsid w:val="00B87FE4"/>
    <w:rsid w:val="00B90E47"/>
    <w:rsid w:val="00BA324E"/>
    <w:rsid w:val="00BB0E60"/>
    <w:rsid w:val="00BB2B96"/>
    <w:rsid w:val="00BB70BA"/>
    <w:rsid w:val="00BC1AC7"/>
    <w:rsid w:val="00BC4700"/>
    <w:rsid w:val="00BC6D80"/>
    <w:rsid w:val="00BD20AB"/>
    <w:rsid w:val="00BD4443"/>
    <w:rsid w:val="00BE1542"/>
    <w:rsid w:val="00BE483B"/>
    <w:rsid w:val="00BE7DEE"/>
    <w:rsid w:val="00BF0DFE"/>
    <w:rsid w:val="00BF1222"/>
    <w:rsid w:val="00BF5272"/>
    <w:rsid w:val="00BF5859"/>
    <w:rsid w:val="00C03910"/>
    <w:rsid w:val="00C03A39"/>
    <w:rsid w:val="00C07B27"/>
    <w:rsid w:val="00C1195C"/>
    <w:rsid w:val="00C15639"/>
    <w:rsid w:val="00C2098E"/>
    <w:rsid w:val="00C21F4F"/>
    <w:rsid w:val="00C2301B"/>
    <w:rsid w:val="00C2344E"/>
    <w:rsid w:val="00C3241B"/>
    <w:rsid w:val="00C34759"/>
    <w:rsid w:val="00C355B6"/>
    <w:rsid w:val="00C35C13"/>
    <w:rsid w:val="00C43DDA"/>
    <w:rsid w:val="00C51C9E"/>
    <w:rsid w:val="00C51D63"/>
    <w:rsid w:val="00C641BB"/>
    <w:rsid w:val="00C91796"/>
    <w:rsid w:val="00C9181C"/>
    <w:rsid w:val="00C93F6E"/>
    <w:rsid w:val="00CA6900"/>
    <w:rsid w:val="00CA7FB6"/>
    <w:rsid w:val="00CC776B"/>
    <w:rsid w:val="00CC7BAE"/>
    <w:rsid w:val="00CE63E6"/>
    <w:rsid w:val="00CE7EE4"/>
    <w:rsid w:val="00CF162A"/>
    <w:rsid w:val="00D0243A"/>
    <w:rsid w:val="00D07149"/>
    <w:rsid w:val="00D14ECF"/>
    <w:rsid w:val="00D150D2"/>
    <w:rsid w:val="00D32820"/>
    <w:rsid w:val="00D418C0"/>
    <w:rsid w:val="00D43359"/>
    <w:rsid w:val="00D55C92"/>
    <w:rsid w:val="00D62488"/>
    <w:rsid w:val="00D649B5"/>
    <w:rsid w:val="00D653B4"/>
    <w:rsid w:val="00D6567A"/>
    <w:rsid w:val="00D66808"/>
    <w:rsid w:val="00D737AF"/>
    <w:rsid w:val="00D75CB1"/>
    <w:rsid w:val="00D813F7"/>
    <w:rsid w:val="00D86913"/>
    <w:rsid w:val="00D94471"/>
    <w:rsid w:val="00D96C8B"/>
    <w:rsid w:val="00DA28A1"/>
    <w:rsid w:val="00DA5BC4"/>
    <w:rsid w:val="00DB4C58"/>
    <w:rsid w:val="00DC397B"/>
    <w:rsid w:val="00DC3F36"/>
    <w:rsid w:val="00DC6F72"/>
    <w:rsid w:val="00DD7F7A"/>
    <w:rsid w:val="00E033C7"/>
    <w:rsid w:val="00E06A43"/>
    <w:rsid w:val="00E12F29"/>
    <w:rsid w:val="00E134D9"/>
    <w:rsid w:val="00E32309"/>
    <w:rsid w:val="00E340FE"/>
    <w:rsid w:val="00E362E0"/>
    <w:rsid w:val="00E45552"/>
    <w:rsid w:val="00E46DBE"/>
    <w:rsid w:val="00E50880"/>
    <w:rsid w:val="00E51795"/>
    <w:rsid w:val="00E52012"/>
    <w:rsid w:val="00E5252F"/>
    <w:rsid w:val="00E57E0E"/>
    <w:rsid w:val="00E6669C"/>
    <w:rsid w:val="00E700C9"/>
    <w:rsid w:val="00E8115B"/>
    <w:rsid w:val="00E81996"/>
    <w:rsid w:val="00E85177"/>
    <w:rsid w:val="00E91331"/>
    <w:rsid w:val="00E91DC7"/>
    <w:rsid w:val="00EA3155"/>
    <w:rsid w:val="00EA75E3"/>
    <w:rsid w:val="00EA7FB2"/>
    <w:rsid w:val="00EB2E73"/>
    <w:rsid w:val="00EB3103"/>
    <w:rsid w:val="00EC5187"/>
    <w:rsid w:val="00ED5038"/>
    <w:rsid w:val="00EE627C"/>
    <w:rsid w:val="00EE7FDE"/>
    <w:rsid w:val="00EF0A23"/>
    <w:rsid w:val="00EF0C35"/>
    <w:rsid w:val="00EF0D8F"/>
    <w:rsid w:val="00EF157F"/>
    <w:rsid w:val="00EF5E22"/>
    <w:rsid w:val="00F077E3"/>
    <w:rsid w:val="00F11C03"/>
    <w:rsid w:val="00F120C9"/>
    <w:rsid w:val="00F13999"/>
    <w:rsid w:val="00F22017"/>
    <w:rsid w:val="00F36F6B"/>
    <w:rsid w:val="00F534B2"/>
    <w:rsid w:val="00F54C37"/>
    <w:rsid w:val="00F559B5"/>
    <w:rsid w:val="00F66560"/>
    <w:rsid w:val="00F67709"/>
    <w:rsid w:val="00F70CD6"/>
    <w:rsid w:val="00F729EC"/>
    <w:rsid w:val="00F72AE3"/>
    <w:rsid w:val="00F73447"/>
    <w:rsid w:val="00F91A4A"/>
    <w:rsid w:val="00F9336F"/>
    <w:rsid w:val="00F93A70"/>
    <w:rsid w:val="00FA4985"/>
    <w:rsid w:val="00FB322B"/>
    <w:rsid w:val="00FC2A0C"/>
    <w:rsid w:val="00FD185C"/>
    <w:rsid w:val="00FD30C1"/>
    <w:rsid w:val="00FD3A5A"/>
    <w:rsid w:val="00FD5E6F"/>
    <w:rsid w:val="00FD5F33"/>
    <w:rsid w:val="00FD793E"/>
    <w:rsid w:val="00FE75F0"/>
    <w:rsid w:val="00FE7FE8"/>
    <w:rsid w:val="00FF0628"/>
    <w:rsid w:val="071B1FF8"/>
    <w:rsid w:val="2031478A"/>
    <w:rsid w:val="21242757"/>
    <w:rsid w:val="26A0890E"/>
    <w:rsid w:val="26A7936E"/>
    <w:rsid w:val="339A3749"/>
    <w:rsid w:val="3501B41A"/>
    <w:rsid w:val="38F68A0E"/>
    <w:rsid w:val="3CBEB395"/>
    <w:rsid w:val="4B8F06EE"/>
    <w:rsid w:val="4C61B3FE"/>
    <w:rsid w:val="5E1B95AF"/>
    <w:rsid w:val="689BE39B"/>
    <w:rsid w:val="68B63AE8"/>
    <w:rsid w:val="6FC33F6F"/>
    <w:rsid w:val="72348062"/>
    <w:rsid w:val="73F8ED8F"/>
    <w:rsid w:val="757B9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BFC060"/>
  <w15:chartTrackingRefBased/>
  <w15:docId w15:val="{2E29B21C-B622-4ED2-B172-93C09DFB3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spacing w:before="240" w:after="60"/>
      <w:outlineLvl w:val="6"/>
    </w:pPr>
  </w:style>
  <w:style w:type="paragraph" w:styleId="Heading8">
    <w:name w:val="heading 8"/>
    <w:basedOn w:val="Normal"/>
    <w:next w:val="Normal"/>
    <w:link w:val="Heading8Char"/>
    <w:uiPriority w:val="9"/>
    <w:semiHidden/>
    <w:unhideWhenUsed/>
    <w:qFormat/>
    <w:pPr>
      <w:spacing w:before="240" w:after="60"/>
      <w:outlineLvl w:val="7"/>
    </w:pPr>
    <w:rPr>
      <w:i/>
      <w:iCs/>
    </w:rPr>
  </w:style>
  <w:style w:type="paragraph" w:styleId="Heading9">
    <w:name w:val="heading 9"/>
    <w:basedOn w:val="Normal"/>
    <w:next w:val="Normal"/>
    <w:link w:val="Heading9Char"/>
    <w:uiPriority w:val="9"/>
    <w:semiHidden/>
    <w:unhideWhenUsed/>
    <w:qFormat/>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rPr>
  </w:style>
  <w:style w:type="paragraph" w:styleId="Title">
    <w:name w:val="Title"/>
    <w:basedOn w:val="Normal"/>
    <w:next w:val="Normal"/>
    <w:link w:val="TitleChar"/>
    <w:uiPriority w:val="10"/>
    <w:qFormat/>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Pr>
      <w:rFonts w:asciiTheme="majorHAnsi" w:eastAsiaTheme="majorEastAsia" w:hAnsiTheme="majorHAnsi"/>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rFonts w:asciiTheme="minorHAnsi" w:hAnsiTheme="minorHAnsi"/>
      <w:b/>
      <w:i/>
      <w:iCs/>
    </w:rPr>
  </w:style>
  <w:style w:type="paragraph" w:styleId="NoSpacing">
    <w:name w:val="No Spacing"/>
    <w:uiPriority w:val="1"/>
    <w:qFormat/>
    <w:rPr>
      <w:rFonts w:ascii="Arial" w:hAnsi="Arial" w:cstheme="minorBidi"/>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basedOn w:val="DefaultParagraphFont"/>
    <w:link w:val="Quote"/>
    <w:uiPriority w:val="29"/>
    <w:rPr>
      <w:i/>
      <w:sz w:val="24"/>
      <w:szCs w:val="24"/>
    </w:rPr>
  </w:style>
  <w:style w:type="paragraph" w:styleId="IntenseQuote">
    <w:name w:val="Intense Quote"/>
    <w:basedOn w:val="Normal"/>
    <w:next w:val="Normal"/>
    <w:link w:val="IntenseQuoteChar"/>
    <w:uiPriority w:val="30"/>
    <w:qFormat/>
    <w:pPr>
      <w:ind w:left="720" w:right="720"/>
    </w:pPr>
    <w:rPr>
      <w:b/>
      <w:i/>
      <w:szCs w:val="22"/>
    </w:rPr>
  </w:style>
  <w:style w:type="character" w:customStyle="1" w:styleId="IntenseQuoteChar">
    <w:name w:val="Intense Quote Char"/>
    <w:basedOn w:val="DefaultParagraphFont"/>
    <w:link w:val="IntenseQuote"/>
    <w:uiPriority w:val="30"/>
    <w:rPr>
      <w:b/>
      <w:i/>
      <w:sz w:val="24"/>
    </w:rPr>
  </w:style>
  <w:style w:type="character" w:styleId="SubtleEmphasis">
    <w:name w:val="Subtle Emphasis"/>
    <w:uiPriority w:val="19"/>
    <w:qFormat/>
    <w:rPr>
      <w:i/>
      <w:color w:val="5A5A5A" w:themeColor="text1" w:themeTint="A5"/>
    </w:rPr>
  </w:style>
  <w:style w:type="character" w:styleId="IntenseEmphasis">
    <w:name w:val="Intense Emphasis"/>
    <w:basedOn w:val="DefaultParagraphFont"/>
    <w:uiPriority w:val="21"/>
    <w:qFormat/>
    <w:rPr>
      <w:b/>
      <w:i/>
      <w:sz w:val="24"/>
      <w:szCs w:val="24"/>
      <w:u w:val="single"/>
    </w:rPr>
  </w:style>
  <w:style w:type="character" w:styleId="SubtleReference">
    <w:name w:val="Subtle Reference"/>
    <w:basedOn w:val="DefaultParagraphFont"/>
    <w:uiPriority w:val="31"/>
    <w:qFormat/>
    <w:rPr>
      <w:sz w:val="24"/>
      <w:szCs w:val="24"/>
      <w:u w:val="single"/>
    </w:rPr>
  </w:style>
  <w:style w:type="character" w:styleId="IntenseReference">
    <w:name w:val="Intense Reference"/>
    <w:basedOn w:val="DefaultParagraphFont"/>
    <w:uiPriority w:val="32"/>
    <w:qFormat/>
    <w:rPr>
      <w:b/>
      <w:sz w:val="24"/>
      <w:u w:val="single"/>
    </w:rPr>
  </w:style>
  <w:style w:type="character" w:styleId="BookTitle">
    <w:name w:val="Book Title"/>
    <w:basedOn w:val="DefaultParagraphFont"/>
    <w:uiPriority w:val="33"/>
    <w:qFormat/>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szCs w:val="24"/>
    </w:rPr>
  </w:style>
  <w:style w:type="character" w:styleId="Hyperlink">
    <w:name w:val="Hyperlink"/>
    <w:basedOn w:val="DefaultParagraphFont"/>
    <w:uiPriority w:val="99"/>
    <w:unhideWhenUsed/>
    <w:rPr>
      <w:color w:val="0000FF" w:themeColor="hyperlink"/>
      <w:u w:val="single"/>
    </w:rPr>
  </w:style>
  <w:style w:type="paragraph" w:customStyle="1" w:styleId="Default">
    <w:name w:val="Default"/>
    <w:pPr>
      <w:autoSpaceDE w:val="0"/>
      <w:autoSpaceDN w:val="0"/>
      <w:adjustRightInd w:val="0"/>
    </w:pPr>
    <w:rPr>
      <w:rFonts w:ascii="Georgia" w:hAnsi="Georgia" w:cs="Georgia"/>
      <w:color w:val="000000"/>
      <w:sz w:val="24"/>
      <w:szCs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Revision">
    <w:name w:val="Revision"/>
    <w:hidden/>
    <w:uiPriority w:val="99"/>
    <w:semiHidden/>
    <w:rsid w:val="00D0243A"/>
    <w:rPr>
      <w:sz w:val="24"/>
      <w:szCs w:val="24"/>
    </w:rPr>
  </w:style>
  <w:style w:type="character" w:customStyle="1" w:styleId="normaltextrun">
    <w:name w:val="normaltextrun"/>
    <w:basedOn w:val="DefaultParagraphFont"/>
    <w:rsid w:val="00EE627C"/>
  </w:style>
  <w:style w:type="character" w:customStyle="1" w:styleId="eop">
    <w:name w:val="eop"/>
    <w:basedOn w:val="DefaultParagraphFont"/>
    <w:rsid w:val="00EE627C"/>
  </w:style>
  <w:style w:type="character" w:customStyle="1" w:styleId="A1">
    <w:name w:val="A1"/>
    <w:uiPriority w:val="99"/>
    <w:rsid w:val="003C2D23"/>
    <w:rPr>
      <w:rFonts w:ascii="Times" w:hAnsi="Times" w:cs="Times" w:hint="default"/>
      <w:b/>
      <w:bCs/>
      <w:color w:val="000000"/>
      <w:sz w:val="22"/>
      <w:szCs w:val="22"/>
    </w:rPr>
  </w:style>
  <w:style w:type="paragraph" w:customStyle="1" w:styleId="Pa1">
    <w:name w:val="Pa1"/>
    <w:basedOn w:val="Default"/>
    <w:next w:val="Default"/>
    <w:uiPriority w:val="99"/>
    <w:rsid w:val="003C2D23"/>
    <w:pPr>
      <w:spacing w:line="241" w:lineRule="atLeast"/>
    </w:pPr>
    <w:rPr>
      <w:rFonts w:ascii="Arial MT" w:eastAsia="Times New Roman" w:hAnsi="Arial MT"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92828">
      <w:bodyDiv w:val="1"/>
      <w:marLeft w:val="0"/>
      <w:marRight w:val="0"/>
      <w:marTop w:val="0"/>
      <w:marBottom w:val="0"/>
      <w:divBdr>
        <w:top w:val="none" w:sz="0" w:space="0" w:color="auto"/>
        <w:left w:val="none" w:sz="0" w:space="0" w:color="auto"/>
        <w:bottom w:val="none" w:sz="0" w:space="0" w:color="auto"/>
        <w:right w:val="none" w:sz="0" w:space="0" w:color="auto"/>
      </w:divBdr>
    </w:div>
    <w:div w:id="844708284">
      <w:bodyDiv w:val="1"/>
      <w:marLeft w:val="0"/>
      <w:marRight w:val="0"/>
      <w:marTop w:val="0"/>
      <w:marBottom w:val="0"/>
      <w:divBdr>
        <w:top w:val="none" w:sz="0" w:space="0" w:color="auto"/>
        <w:left w:val="none" w:sz="0" w:space="0" w:color="auto"/>
        <w:bottom w:val="none" w:sz="0" w:space="0" w:color="auto"/>
        <w:right w:val="none" w:sz="0" w:space="0" w:color="auto"/>
      </w:divBdr>
    </w:div>
    <w:div w:id="977613850">
      <w:bodyDiv w:val="1"/>
      <w:marLeft w:val="0"/>
      <w:marRight w:val="0"/>
      <w:marTop w:val="0"/>
      <w:marBottom w:val="0"/>
      <w:divBdr>
        <w:top w:val="none" w:sz="0" w:space="0" w:color="auto"/>
        <w:left w:val="none" w:sz="0" w:space="0" w:color="auto"/>
        <w:bottom w:val="none" w:sz="0" w:space="0" w:color="auto"/>
        <w:right w:val="none" w:sz="0" w:space="0" w:color="auto"/>
      </w:divBdr>
    </w:div>
    <w:div w:id="1752659117">
      <w:bodyDiv w:val="1"/>
      <w:marLeft w:val="0"/>
      <w:marRight w:val="0"/>
      <w:marTop w:val="0"/>
      <w:marBottom w:val="0"/>
      <w:divBdr>
        <w:top w:val="none" w:sz="0" w:space="0" w:color="auto"/>
        <w:left w:val="none" w:sz="0" w:space="0" w:color="auto"/>
        <w:bottom w:val="none" w:sz="0" w:space="0" w:color="auto"/>
        <w:right w:val="none" w:sz="0" w:space="0" w:color="auto"/>
      </w:divBdr>
    </w:div>
    <w:div w:id="1845247424">
      <w:bodyDiv w:val="1"/>
      <w:marLeft w:val="0"/>
      <w:marRight w:val="0"/>
      <w:marTop w:val="0"/>
      <w:marBottom w:val="0"/>
      <w:divBdr>
        <w:top w:val="none" w:sz="0" w:space="0" w:color="auto"/>
        <w:left w:val="none" w:sz="0" w:space="0" w:color="auto"/>
        <w:bottom w:val="none" w:sz="0" w:space="0" w:color="auto"/>
        <w:right w:val="none" w:sz="0" w:space="0" w:color="auto"/>
      </w:divBdr>
    </w:div>
    <w:div w:id="211505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vaccines/schedules/hcp/imz/catchup.html" TargetMode="External"/><Relationship Id="rId18" Type="http://schemas.openxmlformats.org/officeDocument/2006/relationships/hyperlink" Target="http://www.immunize.org/catg.d/p3085.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nfo@vaers.org"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cdc.gov/vaccines/pubs/pinkbook/downloads/appendices/B/excipient-table-2.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immunize.org/packageinserts" TargetMode="External"/><Relationship Id="rId20" Type="http://schemas.openxmlformats.org/officeDocument/2006/relationships/hyperlink" Target="https://www.vaers.hhs.gov/reportevent.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cdc.gov/polio/what-is-polio/travelers.html" TargetMode="External"/><Relationship Id="rId23"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yperlink" Target="http://www.vaers.hh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polio/what-is-polio/travelers.html" TargetMode="External"/><Relationship Id="rId22" Type="http://schemas.openxmlformats.org/officeDocument/2006/relationships/image" Target="media/image2.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6A3B8190BD7AB45BBA53E0607DC7A00" ma:contentTypeVersion="4" ma:contentTypeDescription="Create a new document." ma:contentTypeScope="" ma:versionID="4f8484bf4a0faab2e10c4908a84cbbac">
  <xsd:schema xmlns:xsd="http://www.w3.org/2001/XMLSchema" xmlns:xs="http://www.w3.org/2001/XMLSchema" xmlns:p="http://schemas.microsoft.com/office/2006/metadata/properties" xmlns:ns2="19001197-2c76-4d6d-a88a-652d76c22991" xmlns:ns3="6c584d7b-9047-4fa7-aa87-310a8f3f94ea" targetNamespace="http://schemas.microsoft.com/office/2006/metadata/properties" ma:root="true" ma:fieldsID="37db967db41f8c7afde081558994ba8e" ns2:_="" ns3:_="">
    <xsd:import namespace="19001197-2c76-4d6d-a88a-652d76c22991"/>
    <xsd:import namespace="6c584d7b-9047-4fa7-aa87-310a8f3f94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01197-2c76-4d6d-a88a-652d76c22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584d7b-9047-4fa7-aa87-310a8f3f94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C2F6C9-288B-4746-8802-07B6133624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F4E996-0E1A-4C2F-89C3-F458F41393BC}">
  <ds:schemaRefs>
    <ds:schemaRef ds:uri="http://schemas.microsoft.com/sharepoint/v3/contenttype/forms"/>
  </ds:schemaRefs>
</ds:datastoreItem>
</file>

<file path=customXml/itemProps3.xml><?xml version="1.0" encoding="utf-8"?>
<ds:datastoreItem xmlns:ds="http://schemas.openxmlformats.org/officeDocument/2006/customXml" ds:itemID="{B86497FD-A709-4BB5-82EE-40996A3EF46C}">
  <ds:schemaRefs>
    <ds:schemaRef ds:uri="http://schemas.openxmlformats.org/officeDocument/2006/bibliography"/>
  </ds:schemaRefs>
</ds:datastoreItem>
</file>

<file path=customXml/itemProps4.xml><?xml version="1.0" encoding="utf-8"?>
<ds:datastoreItem xmlns:ds="http://schemas.openxmlformats.org/officeDocument/2006/customXml" ds:itemID="{6D883F02-681B-4609-9163-0959FEB76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01197-2c76-4d6d-a88a-652d76c22991"/>
    <ds:schemaRef ds:uri="6c584d7b-9047-4fa7-aa87-310a8f3f9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2309</Words>
  <Characters>13162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Hauley, Margaret M (HEALTH)</dc:creator>
  <cp:keywords/>
  <dc:description/>
  <cp:lastModifiedBy>Lutterloh, Emily C (HEALTH)</cp:lastModifiedBy>
  <cp:revision>2</cp:revision>
  <cp:lastPrinted>2021-01-12T00:31:00Z</cp:lastPrinted>
  <dcterms:created xsi:type="dcterms:W3CDTF">2022-09-28T17:05:00Z</dcterms:created>
  <dcterms:modified xsi:type="dcterms:W3CDTF">2022-09-28T17:05:00Z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0x01010056A3B8190BD7AB45BBA53E0607DC7A00</vt:lpwstr>
  </property>
</Properties>
</file>