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07181" w:rsidRPr="000915D5" w14:paraId="4944B126" w14:textId="77777777" w:rsidTr="00006914">
        <w:tc>
          <w:tcPr>
            <w:tcW w:w="11016" w:type="dxa"/>
          </w:tcPr>
          <w:p w14:paraId="6E61882F" w14:textId="77777777" w:rsidR="007D7871" w:rsidRPr="007D7871" w:rsidRDefault="00DC61DF" w:rsidP="000915D5">
            <w:pPr>
              <w:spacing w:after="180"/>
              <w:rPr>
                <w:rFonts w:ascii="Calibri" w:hAnsi="Calibri" w:cs="Arial"/>
                <w:color w:val="000000" w:themeColor="text1"/>
                <w:sz w:val="24"/>
                <w:szCs w:val="24"/>
              </w:rPr>
            </w:pPr>
            <w:bookmarkStart w:id="0" w:name="_GoBack"/>
            <w:bookmarkEnd w:id="0"/>
            <w:r w:rsidRPr="007D7871">
              <w:rPr>
                <w:rFonts w:ascii="Calibri" w:hAnsi="Calibri" w:cs="Arial"/>
                <w:sz w:val="24"/>
                <w:szCs w:val="24"/>
              </w:rPr>
              <w:softHyphen/>
            </w:r>
            <w:r w:rsidR="000915D5" w:rsidRPr="007D7871">
              <w:rPr>
                <w:rFonts w:ascii="Calibri" w:hAnsi="Calibri" w:cs="Arial"/>
                <w:color w:val="000000" w:themeColor="text1"/>
                <w:sz w:val="24"/>
                <w:szCs w:val="24"/>
              </w:rPr>
              <w:t xml:space="preserve">FIDA ARTICLE  </w:t>
            </w:r>
          </w:p>
          <w:p w14:paraId="0A4DC63B" w14:textId="3EE1B55C" w:rsidR="000915D5" w:rsidRPr="007D7871" w:rsidRDefault="000915D5" w:rsidP="000915D5">
            <w:pPr>
              <w:spacing w:after="180"/>
              <w:rPr>
                <w:rFonts w:ascii="Calibri" w:hAnsi="Calibri" w:cs="Arial"/>
                <w:color w:val="000000" w:themeColor="text1"/>
                <w:sz w:val="24"/>
                <w:szCs w:val="24"/>
              </w:rPr>
            </w:pPr>
            <w:r w:rsidRPr="007D7871">
              <w:rPr>
                <w:rFonts w:ascii="Calibri" w:hAnsi="Calibri" w:cs="Arial"/>
                <w:color w:val="000000" w:themeColor="text1"/>
                <w:sz w:val="24"/>
                <w:szCs w:val="24"/>
              </w:rPr>
              <w:t xml:space="preserve">PROVIDER NEWSLETTER </w:t>
            </w:r>
            <w:r w:rsidR="007D7871" w:rsidRPr="007D7871">
              <w:rPr>
                <w:rFonts w:ascii="Calibri" w:hAnsi="Calibri" w:cs="Arial"/>
                <w:color w:val="000000" w:themeColor="text1"/>
                <w:sz w:val="24"/>
                <w:szCs w:val="24"/>
              </w:rPr>
              <w:t xml:space="preserve">( </w:t>
            </w:r>
            <w:r w:rsidR="008E56BD">
              <w:rPr>
                <w:rFonts w:ascii="Calibri" w:hAnsi="Calibri" w:cs="Arial"/>
                <w:color w:val="000000" w:themeColor="text1"/>
                <w:sz w:val="24"/>
                <w:szCs w:val="24"/>
              </w:rPr>
              <w:t xml:space="preserve">517 </w:t>
            </w:r>
            <w:r w:rsidR="007D7871" w:rsidRPr="007D7871">
              <w:rPr>
                <w:rFonts w:ascii="Calibri" w:hAnsi="Calibri" w:cs="Arial"/>
                <w:color w:val="000000" w:themeColor="text1"/>
                <w:sz w:val="24"/>
                <w:szCs w:val="24"/>
              </w:rPr>
              <w:t>words)</w:t>
            </w:r>
          </w:p>
          <w:p w14:paraId="13D8F26D" w14:textId="77777777" w:rsidR="007D7871" w:rsidRPr="007D7871" w:rsidRDefault="007D7871" w:rsidP="000915D5">
            <w:pPr>
              <w:spacing w:after="180"/>
              <w:rPr>
                <w:rFonts w:ascii="Calibri" w:hAnsi="Calibri" w:cs="Arial"/>
                <w:color w:val="000000" w:themeColor="text1"/>
                <w:sz w:val="24"/>
                <w:szCs w:val="24"/>
              </w:rPr>
            </w:pPr>
          </w:p>
          <w:p w14:paraId="64BA814D" w14:textId="77777777" w:rsidR="000915D5" w:rsidRPr="007D7871" w:rsidRDefault="000915D5" w:rsidP="000915D5">
            <w:pPr>
              <w:spacing w:after="180"/>
              <w:rPr>
                <w:rFonts w:ascii="Calibri" w:hAnsi="Calibri" w:cs="Arial"/>
                <w:b/>
                <w:color w:val="000000" w:themeColor="text1"/>
                <w:sz w:val="24"/>
                <w:szCs w:val="24"/>
              </w:rPr>
            </w:pPr>
            <w:r w:rsidRPr="007D7871">
              <w:rPr>
                <w:rFonts w:ascii="Calibri" w:hAnsi="Calibri" w:cs="Arial"/>
                <w:b/>
                <w:color w:val="000000" w:themeColor="text1"/>
                <w:sz w:val="24"/>
                <w:szCs w:val="24"/>
              </w:rPr>
              <w:t>Patient-centered, integrated care. . . Introducing Fully Integrated Duals Advantage (FIDA)</w:t>
            </w:r>
          </w:p>
          <w:p w14:paraId="61FF45D5" w14:textId="77777777" w:rsidR="000915D5" w:rsidRPr="007D7871" w:rsidRDefault="000915D5" w:rsidP="000915D5">
            <w:pPr>
              <w:spacing w:after="180"/>
              <w:rPr>
                <w:rFonts w:ascii="Calibri" w:hAnsi="Calibri" w:cs="Arial"/>
                <w:color w:val="000000" w:themeColor="text1"/>
                <w:sz w:val="24"/>
                <w:szCs w:val="24"/>
              </w:rPr>
            </w:pPr>
            <w:r w:rsidRPr="007D7871">
              <w:rPr>
                <w:rFonts w:ascii="Calibri" w:hAnsi="Calibri" w:cs="Arial"/>
                <w:color w:val="000000" w:themeColor="text1"/>
                <w:sz w:val="24"/>
                <w:szCs w:val="24"/>
              </w:rPr>
              <w:t>If you serve patients who receive both Medicare and Medicaid services, you know that it can be confusing and frustrating for all involved.</w:t>
            </w:r>
          </w:p>
          <w:p w14:paraId="1926D492" w14:textId="77777777" w:rsidR="000915D5" w:rsidRPr="007D7871" w:rsidRDefault="000915D5" w:rsidP="000915D5">
            <w:pPr>
              <w:spacing w:after="180"/>
              <w:rPr>
                <w:rFonts w:ascii="Calibri" w:hAnsi="Calibri" w:cs="Arial"/>
                <w:color w:val="000000" w:themeColor="text1"/>
                <w:sz w:val="24"/>
                <w:szCs w:val="24"/>
              </w:rPr>
            </w:pPr>
            <w:r w:rsidRPr="007D7871">
              <w:rPr>
                <w:rFonts w:ascii="Calibri" w:hAnsi="Calibri" w:cs="Arial"/>
                <w:color w:val="000000" w:themeColor="text1"/>
                <w:sz w:val="24"/>
                <w:szCs w:val="24"/>
              </w:rPr>
              <w:t xml:space="preserve">The federal Centers for Medicare and Medicaid Services (CMS) and the New York State Department of Health (NYSDOH) are partnering to integrate care and improve care coordination and health outcomes of those enrolled in Medicare and Medicaid through a new managed care program.   </w:t>
            </w:r>
          </w:p>
          <w:p w14:paraId="01B5B6DD" w14:textId="37DD2E0F" w:rsidR="000915D5" w:rsidRPr="007D7871" w:rsidRDefault="000915D5" w:rsidP="000915D5">
            <w:pPr>
              <w:spacing w:after="240"/>
              <w:rPr>
                <w:rFonts w:ascii="Calibri" w:hAnsi="Calibri" w:cs="Arial"/>
                <w:color w:val="000000" w:themeColor="text1"/>
                <w:sz w:val="24"/>
                <w:szCs w:val="24"/>
              </w:rPr>
            </w:pPr>
            <w:r w:rsidRPr="007D7871">
              <w:rPr>
                <w:rFonts w:ascii="Calibri" w:hAnsi="Calibri" w:cs="Arial"/>
                <w:color w:val="000000" w:themeColor="text1"/>
                <w:sz w:val="24"/>
                <w:szCs w:val="24"/>
              </w:rPr>
              <w:t xml:space="preserve">It’s called the “Fully Integrated Duals Advantage” program, or “FIDA” for short. FIDA covers </w:t>
            </w:r>
            <w:r w:rsidRPr="007D7871">
              <w:rPr>
                <w:rFonts w:ascii="Calibri" w:hAnsi="Calibri" w:cs="Arial"/>
                <w:i/>
                <w:color w:val="000000" w:themeColor="text1"/>
                <w:sz w:val="24"/>
                <w:szCs w:val="24"/>
              </w:rPr>
              <w:t>all Medicaid and Medicare drugs and services</w:t>
            </w:r>
            <w:r w:rsidRPr="007D7871">
              <w:rPr>
                <w:rFonts w:ascii="Calibri" w:hAnsi="Calibri" w:cs="Arial"/>
                <w:color w:val="000000" w:themeColor="text1"/>
                <w:sz w:val="24"/>
                <w:szCs w:val="24"/>
              </w:rPr>
              <w:t>, such as doctor and hospital visits, home health and nursing home care, and behavioral health. The program has no patient cost-sharing: no deductibles, premiu</w:t>
            </w:r>
            <w:r w:rsidR="00144E58" w:rsidRPr="007D7871">
              <w:rPr>
                <w:rFonts w:ascii="Calibri" w:hAnsi="Calibri" w:cs="Arial"/>
                <w:color w:val="000000" w:themeColor="text1"/>
                <w:sz w:val="24"/>
                <w:szCs w:val="24"/>
              </w:rPr>
              <w:t>ms, and copayments/coinsurance.</w:t>
            </w:r>
          </w:p>
          <w:p w14:paraId="3334FD40" w14:textId="28F8E23F" w:rsidR="000915D5" w:rsidRPr="007D7871" w:rsidRDefault="000915D5" w:rsidP="000915D5">
            <w:pPr>
              <w:spacing w:after="180"/>
              <w:rPr>
                <w:rFonts w:ascii="Calibri" w:hAnsi="Calibri" w:cs="Arial"/>
                <w:b/>
                <w:color w:val="000000" w:themeColor="text1"/>
                <w:sz w:val="24"/>
                <w:szCs w:val="24"/>
              </w:rPr>
            </w:pPr>
            <w:r w:rsidRPr="007D7871">
              <w:rPr>
                <w:rFonts w:ascii="Calibri" w:hAnsi="Calibri" w:cs="Arial"/>
                <w:b/>
                <w:color w:val="000000" w:themeColor="text1"/>
                <w:sz w:val="24"/>
                <w:szCs w:val="24"/>
              </w:rPr>
              <w:t xml:space="preserve">The backbone of FIDA is a </w:t>
            </w:r>
            <w:r w:rsidRPr="007D7871">
              <w:rPr>
                <w:rFonts w:ascii="Calibri" w:hAnsi="Calibri" w:cs="Arial"/>
                <w:b/>
                <w:sz w:val="24"/>
                <w:szCs w:val="24"/>
              </w:rPr>
              <w:t xml:space="preserve">streamlined and seamless patient-centered care model, based on comprehensive, multidisciplinary care planning and management.  </w:t>
            </w:r>
          </w:p>
          <w:p w14:paraId="12E4463D" w14:textId="77777777" w:rsidR="000915D5" w:rsidRPr="007D7871" w:rsidRDefault="000915D5" w:rsidP="000915D5">
            <w:pPr>
              <w:spacing w:after="240"/>
              <w:rPr>
                <w:rFonts w:ascii="Calibri" w:hAnsi="Calibri" w:cs="Arial"/>
                <w:i/>
                <w:color w:val="000000" w:themeColor="text1"/>
                <w:sz w:val="24"/>
                <w:szCs w:val="24"/>
              </w:rPr>
            </w:pPr>
            <w:r w:rsidRPr="007D7871">
              <w:rPr>
                <w:rFonts w:ascii="Calibri" w:hAnsi="Calibri" w:cs="Arial"/>
                <w:i/>
                <w:color w:val="000000" w:themeColor="text1"/>
                <w:sz w:val="24"/>
                <w:szCs w:val="24"/>
              </w:rPr>
              <w:t xml:space="preserve">The program goal is to increase health care access and organize care around the unique needs and preferences of your patients to improve their health outcomes and satisfaction. </w:t>
            </w:r>
          </w:p>
          <w:p w14:paraId="5A674F4D" w14:textId="4D8C20D7" w:rsidR="000915D5" w:rsidRPr="007D7871" w:rsidRDefault="000915D5" w:rsidP="000915D5">
            <w:pPr>
              <w:spacing w:after="180"/>
              <w:rPr>
                <w:rFonts w:ascii="Calibri" w:hAnsi="Calibri" w:cs="Arial"/>
                <w:b/>
                <w:color w:val="000000" w:themeColor="text1"/>
                <w:sz w:val="24"/>
                <w:szCs w:val="24"/>
              </w:rPr>
            </w:pPr>
            <w:r w:rsidRPr="007D7871">
              <w:rPr>
                <w:rFonts w:ascii="Calibri" w:hAnsi="Calibri" w:cs="Arial"/>
                <w:b/>
                <w:color w:val="000000" w:themeColor="text1"/>
                <w:sz w:val="24"/>
                <w:szCs w:val="24"/>
              </w:rPr>
              <w:t xml:space="preserve">Why should </w:t>
            </w:r>
            <w:r w:rsidR="00236FB8">
              <w:rPr>
                <w:rFonts w:ascii="Calibri" w:hAnsi="Calibri" w:cs="Arial"/>
                <w:b/>
                <w:color w:val="000000" w:themeColor="text1"/>
                <w:sz w:val="24"/>
                <w:szCs w:val="24"/>
              </w:rPr>
              <w:t>Providers</w:t>
            </w:r>
            <w:r w:rsidRPr="007D7871">
              <w:rPr>
                <w:rFonts w:ascii="Calibri" w:hAnsi="Calibri" w:cs="Arial"/>
                <w:b/>
                <w:color w:val="000000" w:themeColor="text1"/>
                <w:sz w:val="24"/>
                <w:szCs w:val="24"/>
              </w:rPr>
              <w:t xml:space="preserve"> participate in FIDA?</w:t>
            </w:r>
          </w:p>
          <w:p w14:paraId="485A1F34" w14:textId="77777777" w:rsidR="000915D5" w:rsidRPr="007D7871" w:rsidRDefault="000915D5" w:rsidP="000915D5">
            <w:pPr>
              <w:numPr>
                <w:ilvl w:val="0"/>
                <w:numId w:val="2"/>
              </w:numPr>
              <w:spacing w:after="120"/>
              <w:rPr>
                <w:rFonts w:ascii="Calibri" w:hAnsi="Calibri" w:cs="Arial"/>
                <w:color w:val="000000" w:themeColor="text1"/>
                <w:sz w:val="24"/>
                <w:szCs w:val="24"/>
              </w:rPr>
            </w:pPr>
            <w:r w:rsidRPr="007D7871">
              <w:rPr>
                <w:rFonts w:ascii="Calibri" w:hAnsi="Calibri" w:cs="Arial"/>
                <w:color w:val="000000" w:themeColor="text1"/>
                <w:sz w:val="24"/>
                <w:szCs w:val="24"/>
              </w:rPr>
              <w:t>FIDA will allow you to collaborate with other providers as part of a care team to develop a single customized care plan to address all of your patient’s specific needs.</w:t>
            </w:r>
          </w:p>
          <w:p w14:paraId="446BECC0" w14:textId="77777777" w:rsidR="000915D5" w:rsidRPr="007D7871" w:rsidRDefault="000915D5" w:rsidP="000915D5">
            <w:pPr>
              <w:numPr>
                <w:ilvl w:val="0"/>
                <w:numId w:val="2"/>
              </w:numPr>
              <w:spacing w:after="120"/>
              <w:rPr>
                <w:rFonts w:ascii="Calibri" w:hAnsi="Calibri" w:cs="Arial"/>
                <w:color w:val="000000" w:themeColor="text1"/>
                <w:sz w:val="24"/>
                <w:szCs w:val="24"/>
              </w:rPr>
            </w:pPr>
            <w:r w:rsidRPr="007D7871">
              <w:rPr>
                <w:rFonts w:ascii="Calibri" w:hAnsi="Calibri" w:cs="Arial"/>
                <w:color w:val="000000" w:themeColor="text1"/>
                <w:sz w:val="24"/>
                <w:szCs w:val="24"/>
              </w:rPr>
              <w:t>FIDA will save you time as the FIDA Care Manager will document your patient’s care plan, and any changes to it, help your patient schedule appointments and arrange for transportation to them, and keep you in the loop about any services or care your patient receives.</w:t>
            </w:r>
          </w:p>
          <w:p w14:paraId="7B6659F0" w14:textId="13D4A5F6" w:rsidR="000915D5" w:rsidRDefault="000915D5" w:rsidP="000915D5">
            <w:pPr>
              <w:numPr>
                <w:ilvl w:val="0"/>
                <w:numId w:val="2"/>
              </w:numPr>
              <w:spacing w:after="120"/>
              <w:rPr>
                <w:rFonts w:ascii="Calibri" w:hAnsi="Calibri" w:cs="Arial"/>
                <w:color w:val="000000" w:themeColor="text1"/>
                <w:sz w:val="24"/>
                <w:szCs w:val="24"/>
              </w:rPr>
            </w:pPr>
            <w:r w:rsidRPr="007D7871">
              <w:rPr>
                <w:rFonts w:ascii="Calibri" w:hAnsi="Calibri" w:cs="Arial"/>
                <w:color w:val="000000" w:themeColor="text1"/>
                <w:sz w:val="24"/>
                <w:szCs w:val="24"/>
              </w:rPr>
              <w:t xml:space="preserve">FIDA </w:t>
            </w:r>
            <w:r w:rsidR="00236FB8">
              <w:rPr>
                <w:rFonts w:ascii="Calibri" w:hAnsi="Calibri" w:cs="Arial"/>
                <w:color w:val="000000" w:themeColor="text1"/>
                <w:sz w:val="24"/>
                <w:szCs w:val="24"/>
              </w:rPr>
              <w:t>may</w:t>
            </w:r>
            <w:r w:rsidRPr="007D7871">
              <w:rPr>
                <w:rFonts w:ascii="Calibri" w:hAnsi="Calibri" w:cs="Arial"/>
                <w:color w:val="000000" w:themeColor="text1"/>
                <w:sz w:val="24"/>
                <w:szCs w:val="24"/>
              </w:rPr>
              <w:t xml:space="preserve"> </w:t>
            </w:r>
            <w:r w:rsidRPr="007D7871">
              <w:rPr>
                <w:rFonts w:ascii="Calibri" w:hAnsi="Calibri" w:cs="Arial"/>
                <w:sz w:val="24"/>
                <w:szCs w:val="24"/>
              </w:rPr>
              <w:t>help decrease avoidable hospitalizations by offering you more opportunities to speak with your patients to make sure they understand and follow the goals of their care plans</w:t>
            </w:r>
            <w:r w:rsidRPr="007D7871">
              <w:rPr>
                <w:rFonts w:ascii="Calibri" w:hAnsi="Calibri" w:cs="Arial"/>
                <w:color w:val="000000" w:themeColor="text1"/>
                <w:sz w:val="24"/>
                <w:szCs w:val="24"/>
              </w:rPr>
              <w:t xml:space="preserve">.  </w:t>
            </w:r>
          </w:p>
          <w:p w14:paraId="6EB8378A" w14:textId="77777777" w:rsidR="007D7871" w:rsidRDefault="007D7871" w:rsidP="007D7871">
            <w:pPr>
              <w:spacing w:after="240"/>
              <w:ind w:left="360"/>
              <w:rPr>
                <w:rFonts w:ascii="Calibri" w:hAnsi="Calibri" w:cs="Arial"/>
                <w:color w:val="000000" w:themeColor="text1"/>
                <w:sz w:val="24"/>
                <w:szCs w:val="24"/>
              </w:rPr>
            </w:pPr>
          </w:p>
          <w:p w14:paraId="2C3791CF" w14:textId="77777777" w:rsidR="007D7871" w:rsidRDefault="007D7871" w:rsidP="007D7871">
            <w:pPr>
              <w:spacing w:after="240"/>
              <w:ind w:left="360"/>
              <w:rPr>
                <w:rFonts w:ascii="Calibri" w:hAnsi="Calibri" w:cs="Arial"/>
                <w:color w:val="000000" w:themeColor="text1"/>
                <w:sz w:val="24"/>
                <w:szCs w:val="24"/>
              </w:rPr>
            </w:pPr>
          </w:p>
          <w:p w14:paraId="6AE18298" w14:textId="77777777" w:rsidR="007D7871" w:rsidRDefault="007D7871" w:rsidP="007D7871">
            <w:pPr>
              <w:spacing w:after="240"/>
              <w:ind w:left="360"/>
              <w:rPr>
                <w:rFonts w:ascii="Calibri" w:hAnsi="Calibri" w:cs="Arial"/>
                <w:color w:val="000000" w:themeColor="text1"/>
                <w:sz w:val="24"/>
                <w:szCs w:val="24"/>
              </w:rPr>
            </w:pPr>
          </w:p>
          <w:p w14:paraId="685BFD99" w14:textId="77777777" w:rsidR="007D7871" w:rsidRDefault="007D7871" w:rsidP="007D7871">
            <w:pPr>
              <w:spacing w:after="240"/>
              <w:ind w:left="360"/>
              <w:rPr>
                <w:rFonts w:ascii="Calibri" w:hAnsi="Calibri" w:cs="Arial"/>
                <w:color w:val="000000" w:themeColor="text1"/>
                <w:sz w:val="24"/>
                <w:szCs w:val="24"/>
              </w:rPr>
            </w:pPr>
          </w:p>
          <w:p w14:paraId="20954460" w14:textId="77777777" w:rsidR="000915D5" w:rsidRDefault="000915D5" w:rsidP="000915D5">
            <w:pPr>
              <w:numPr>
                <w:ilvl w:val="0"/>
                <w:numId w:val="1"/>
              </w:numPr>
              <w:spacing w:after="240"/>
              <w:rPr>
                <w:rFonts w:ascii="Calibri" w:hAnsi="Calibri" w:cs="Arial"/>
                <w:color w:val="000000" w:themeColor="text1"/>
                <w:sz w:val="24"/>
                <w:szCs w:val="24"/>
              </w:rPr>
            </w:pPr>
            <w:r w:rsidRPr="007D7871">
              <w:rPr>
                <w:rFonts w:ascii="Calibri" w:hAnsi="Calibri" w:cs="Arial"/>
                <w:color w:val="000000" w:themeColor="text1"/>
                <w:sz w:val="24"/>
                <w:szCs w:val="24"/>
              </w:rPr>
              <w:t xml:space="preserve">FIDA will spare you of processing Medicare and Medicaid claims separately: there is one billing process and one payer (the FIDA plan) for both Medicare and Medicaid services. </w:t>
            </w:r>
          </w:p>
          <w:p w14:paraId="196CD7D7" w14:textId="0217CD9A" w:rsidR="000915D5" w:rsidRPr="007D7871" w:rsidRDefault="007D7871" w:rsidP="000915D5">
            <w:pPr>
              <w:spacing w:after="240"/>
              <w:rPr>
                <w:rFonts w:ascii="Calibri" w:hAnsi="Calibri" w:cs="Arial"/>
                <w:b/>
                <w:color w:val="000000" w:themeColor="text1"/>
                <w:sz w:val="24"/>
                <w:szCs w:val="24"/>
              </w:rPr>
            </w:pPr>
            <w:r>
              <w:rPr>
                <w:rFonts w:ascii="Calibri" w:hAnsi="Calibri" w:cs="Arial"/>
                <w:b/>
                <w:color w:val="000000" w:themeColor="text1"/>
                <w:sz w:val="24"/>
                <w:szCs w:val="24"/>
              </w:rPr>
              <w:t>W</w:t>
            </w:r>
            <w:r w:rsidR="000915D5" w:rsidRPr="007D7871">
              <w:rPr>
                <w:rFonts w:ascii="Calibri" w:hAnsi="Calibri" w:cs="Arial"/>
                <w:b/>
                <w:color w:val="000000" w:themeColor="text1"/>
                <w:sz w:val="24"/>
                <w:szCs w:val="24"/>
              </w:rPr>
              <w:t xml:space="preserve">ho is eligible for FIDA?   There are two steps to determining if your patients are eligible. </w:t>
            </w:r>
          </w:p>
          <w:p w14:paraId="7FA11916" w14:textId="77777777" w:rsidR="000915D5" w:rsidRPr="007D7871" w:rsidRDefault="000915D5" w:rsidP="000915D5">
            <w:pPr>
              <w:spacing w:after="180"/>
              <w:rPr>
                <w:rFonts w:ascii="Calibri" w:hAnsi="Calibri" w:cs="Arial"/>
                <w:color w:val="000000" w:themeColor="text1"/>
                <w:sz w:val="24"/>
                <w:szCs w:val="24"/>
              </w:rPr>
            </w:pPr>
            <w:r w:rsidRPr="007D7871">
              <w:rPr>
                <w:rFonts w:ascii="Calibri" w:hAnsi="Calibri" w:cs="Arial"/>
                <w:b/>
                <w:color w:val="000000" w:themeColor="text1"/>
                <w:sz w:val="24"/>
                <w:szCs w:val="24"/>
              </w:rPr>
              <w:t>First –</w:t>
            </w:r>
            <w:r w:rsidRPr="007D7871">
              <w:rPr>
                <w:rFonts w:ascii="Calibri" w:hAnsi="Calibri" w:cs="Arial"/>
                <w:color w:val="000000" w:themeColor="text1"/>
                <w:sz w:val="24"/>
                <w:szCs w:val="24"/>
              </w:rPr>
              <w:t xml:space="preserve"> Participants have to be age 21 or older; live in New York City and Nassau County; and be entitled to benefits under Medicare Part A and enrolled under both Medicare Parts B and D and be receiving full Medicaid benefits. The program will expand to Westchester and Suffolk counties later this year.</w:t>
            </w:r>
          </w:p>
          <w:p w14:paraId="624C53DB" w14:textId="77777777" w:rsidR="000915D5" w:rsidRPr="007D7871" w:rsidRDefault="000915D5" w:rsidP="000915D5">
            <w:pPr>
              <w:spacing w:after="180"/>
              <w:rPr>
                <w:rFonts w:ascii="Calibri" w:hAnsi="Calibri" w:cs="Arial"/>
                <w:color w:val="000000" w:themeColor="text1"/>
                <w:sz w:val="24"/>
                <w:szCs w:val="24"/>
              </w:rPr>
            </w:pPr>
            <w:r w:rsidRPr="007D7871">
              <w:rPr>
                <w:rFonts w:ascii="Calibri" w:hAnsi="Calibri" w:cs="Arial"/>
                <w:b/>
                <w:color w:val="000000" w:themeColor="text1"/>
                <w:sz w:val="24"/>
                <w:szCs w:val="24"/>
              </w:rPr>
              <w:t>Second –</w:t>
            </w:r>
            <w:r w:rsidRPr="007D7871">
              <w:rPr>
                <w:rFonts w:ascii="Calibri" w:hAnsi="Calibri" w:cs="Arial"/>
                <w:color w:val="000000" w:themeColor="text1"/>
                <w:sz w:val="24"/>
                <w:szCs w:val="24"/>
              </w:rPr>
              <w:t xml:space="preserve"> Participants also must meet one of these three conditions:</w:t>
            </w:r>
          </w:p>
          <w:p w14:paraId="2539E3EF" w14:textId="77777777" w:rsidR="000915D5" w:rsidRPr="007D7871" w:rsidRDefault="000915D5" w:rsidP="000915D5">
            <w:pPr>
              <w:pStyle w:val="ListParagraph"/>
              <w:numPr>
                <w:ilvl w:val="0"/>
                <w:numId w:val="3"/>
              </w:numPr>
              <w:contextualSpacing w:val="0"/>
              <w:rPr>
                <w:rFonts w:ascii="Calibri" w:hAnsi="Calibri" w:cs="Arial"/>
                <w:color w:val="000000" w:themeColor="text1"/>
                <w:sz w:val="24"/>
                <w:szCs w:val="24"/>
              </w:rPr>
            </w:pPr>
            <w:r w:rsidRPr="007D7871">
              <w:rPr>
                <w:rFonts w:ascii="Calibri" w:hAnsi="Calibri" w:cs="Arial"/>
                <w:color w:val="000000" w:themeColor="text1"/>
                <w:sz w:val="24"/>
                <w:szCs w:val="24"/>
              </w:rPr>
              <w:t>Live in the community but need long</w:t>
            </w:r>
            <w:r w:rsidRPr="007D7871">
              <w:rPr>
                <w:rFonts w:ascii="Calibri" w:hAnsi="Calibri" w:cs="Cambria Math"/>
                <w:color w:val="000000" w:themeColor="text1"/>
                <w:sz w:val="24"/>
                <w:szCs w:val="24"/>
              </w:rPr>
              <w:t>‐</w:t>
            </w:r>
            <w:r w:rsidRPr="007D7871">
              <w:rPr>
                <w:rFonts w:ascii="Calibri" w:hAnsi="Calibri" w:cs="Arial"/>
                <w:color w:val="000000" w:themeColor="text1"/>
                <w:sz w:val="24"/>
                <w:szCs w:val="24"/>
              </w:rPr>
              <w:t>term services and support for more than 120 days per year,</w:t>
            </w:r>
          </w:p>
          <w:p w14:paraId="38EA0677" w14:textId="75B2E79E" w:rsidR="000915D5" w:rsidRPr="007D7871" w:rsidRDefault="000915D5" w:rsidP="000915D5">
            <w:pPr>
              <w:pStyle w:val="ListParagraph"/>
              <w:numPr>
                <w:ilvl w:val="0"/>
                <w:numId w:val="3"/>
              </w:numPr>
              <w:contextualSpacing w:val="0"/>
              <w:rPr>
                <w:rFonts w:ascii="Calibri" w:hAnsi="Calibri" w:cs="Arial"/>
                <w:color w:val="000000" w:themeColor="text1"/>
                <w:sz w:val="24"/>
                <w:szCs w:val="24"/>
              </w:rPr>
            </w:pPr>
            <w:r w:rsidRPr="007D7871">
              <w:rPr>
                <w:rFonts w:ascii="Calibri" w:hAnsi="Calibri" w:cs="Arial"/>
                <w:color w:val="000000" w:themeColor="text1"/>
                <w:sz w:val="24"/>
                <w:szCs w:val="24"/>
              </w:rPr>
              <w:t xml:space="preserve">Be eligible for the Nursing Home Transition </w:t>
            </w:r>
            <w:r w:rsidR="007E38D6" w:rsidRPr="007D7871">
              <w:rPr>
                <w:rFonts w:ascii="Calibri" w:hAnsi="Calibri" w:cs="Arial"/>
                <w:color w:val="000000" w:themeColor="text1"/>
                <w:sz w:val="24"/>
                <w:szCs w:val="24"/>
              </w:rPr>
              <w:t xml:space="preserve">and </w:t>
            </w:r>
            <w:r w:rsidRPr="007D7871">
              <w:rPr>
                <w:rFonts w:ascii="Calibri" w:hAnsi="Calibri" w:cs="Arial"/>
                <w:color w:val="000000" w:themeColor="text1"/>
                <w:sz w:val="24"/>
                <w:szCs w:val="24"/>
              </w:rPr>
              <w:t xml:space="preserve">Diversion Waiver program, </w:t>
            </w:r>
            <w:r w:rsidRPr="007D7871">
              <w:rPr>
                <w:rFonts w:ascii="Calibri" w:hAnsi="Calibri" w:cs="Arial"/>
                <w:i/>
                <w:color w:val="000000" w:themeColor="text1"/>
                <w:sz w:val="24"/>
                <w:szCs w:val="24"/>
              </w:rPr>
              <w:t>or</w:t>
            </w:r>
          </w:p>
          <w:p w14:paraId="0506D761" w14:textId="77777777" w:rsidR="000915D5" w:rsidRPr="007D7871" w:rsidRDefault="000915D5" w:rsidP="000915D5">
            <w:pPr>
              <w:pStyle w:val="ListParagraph"/>
              <w:numPr>
                <w:ilvl w:val="0"/>
                <w:numId w:val="3"/>
              </w:numPr>
              <w:spacing w:after="240"/>
              <w:contextualSpacing w:val="0"/>
              <w:rPr>
                <w:rFonts w:ascii="Calibri" w:hAnsi="Calibri" w:cs="Arial"/>
                <w:color w:val="000000" w:themeColor="text1"/>
                <w:sz w:val="24"/>
                <w:szCs w:val="24"/>
              </w:rPr>
            </w:pPr>
            <w:r w:rsidRPr="007D7871">
              <w:rPr>
                <w:rFonts w:ascii="Calibri" w:hAnsi="Calibri" w:cs="Arial"/>
                <w:color w:val="000000" w:themeColor="text1"/>
                <w:sz w:val="24"/>
                <w:szCs w:val="24"/>
              </w:rPr>
              <w:t>Be eligible for nursing facility care and get long</w:t>
            </w:r>
            <w:r w:rsidRPr="007D7871">
              <w:rPr>
                <w:rFonts w:ascii="Calibri" w:hAnsi="Calibri" w:cs="Cambria Math"/>
                <w:color w:val="000000" w:themeColor="text1"/>
                <w:sz w:val="24"/>
                <w:szCs w:val="24"/>
              </w:rPr>
              <w:t>‐</w:t>
            </w:r>
            <w:r w:rsidRPr="007D7871">
              <w:rPr>
                <w:rFonts w:ascii="Calibri" w:hAnsi="Calibri" w:cs="Arial"/>
                <w:color w:val="000000" w:themeColor="text1"/>
                <w:sz w:val="24"/>
                <w:szCs w:val="24"/>
              </w:rPr>
              <w:t>term services and supports there.</w:t>
            </w:r>
          </w:p>
          <w:p w14:paraId="72815709" w14:textId="77777777" w:rsidR="000915D5" w:rsidRPr="007D7871" w:rsidRDefault="000915D5" w:rsidP="000915D5">
            <w:pPr>
              <w:spacing w:after="120"/>
              <w:rPr>
                <w:rFonts w:ascii="Calibri" w:hAnsi="Calibri" w:cs="Arial"/>
                <w:color w:val="000000" w:themeColor="text1"/>
                <w:sz w:val="24"/>
                <w:szCs w:val="24"/>
              </w:rPr>
            </w:pPr>
            <w:r w:rsidRPr="007D7871">
              <w:rPr>
                <w:rFonts w:ascii="Calibri" w:hAnsi="Calibri" w:cs="Arial"/>
                <w:b/>
                <w:color w:val="000000" w:themeColor="text1"/>
                <w:sz w:val="24"/>
                <w:szCs w:val="24"/>
              </w:rPr>
              <w:t>For questions about benefits, provider networks, how to enroll into FIDA, call New York Medicaid Choice at: 1-855-600-3432 (TTY users: 1-888-329-1541; for a free interpreter: 1-855-600-3432).</w:t>
            </w:r>
            <w:r w:rsidRPr="007D7871">
              <w:rPr>
                <w:rFonts w:ascii="Calibri" w:hAnsi="Calibri" w:cs="Arial"/>
                <w:color w:val="000000" w:themeColor="text1"/>
                <w:sz w:val="24"/>
                <w:szCs w:val="24"/>
              </w:rPr>
              <w:t xml:space="preserve"> New York Medicaid Choice is available Monday-Friday, 8:30 am – 8:00 pm and Saturday, 10:00 am – 6:00 pm. The call and the help are free.  New York Medicaid Choice also has a website at: </w:t>
            </w:r>
            <w:hyperlink r:id="rId7" w:history="1">
              <w:r w:rsidRPr="007D7871">
                <w:rPr>
                  <w:rStyle w:val="Hyperlink"/>
                  <w:rFonts w:ascii="Calibri" w:hAnsi="Calibri" w:cs="Arial"/>
                  <w:sz w:val="24"/>
                  <w:szCs w:val="24"/>
                </w:rPr>
                <w:t>www.nymedicaidchoice.com</w:t>
              </w:r>
            </w:hyperlink>
          </w:p>
          <w:p w14:paraId="66F4FA50" w14:textId="014D5072" w:rsidR="000915D5" w:rsidRPr="007D7871" w:rsidRDefault="000915D5" w:rsidP="000915D5">
            <w:pPr>
              <w:spacing w:after="180"/>
              <w:rPr>
                <w:rFonts w:ascii="Calibri" w:hAnsi="Calibri" w:cs="Arial"/>
                <w:sz w:val="24"/>
                <w:szCs w:val="24"/>
              </w:rPr>
            </w:pPr>
            <w:r w:rsidRPr="007D7871">
              <w:rPr>
                <w:rFonts w:ascii="Calibri" w:hAnsi="Calibri" w:cs="Arial"/>
                <w:sz w:val="24"/>
                <w:szCs w:val="24"/>
              </w:rPr>
              <w:t>If you have questions regarding FIDA, please email the New York State Department of Health at</w:t>
            </w:r>
            <w:r w:rsidR="006448D7" w:rsidRPr="007D7871">
              <w:rPr>
                <w:rFonts w:ascii="Calibri" w:hAnsi="Calibri" w:cs="Arial"/>
                <w:sz w:val="24"/>
                <w:szCs w:val="24"/>
              </w:rPr>
              <w:t xml:space="preserve">: </w:t>
            </w:r>
            <w:r w:rsidRPr="007D7871">
              <w:rPr>
                <w:rFonts w:ascii="Calibri" w:hAnsi="Calibri" w:cs="Arial"/>
                <w:sz w:val="24"/>
                <w:szCs w:val="24"/>
              </w:rPr>
              <w:t xml:space="preserve"> </w:t>
            </w:r>
            <w:hyperlink r:id="rId8" w:history="1">
              <w:r w:rsidRPr="007D7871">
                <w:rPr>
                  <w:rStyle w:val="Hyperlink"/>
                  <w:rFonts w:ascii="Calibri" w:hAnsi="Calibri" w:cs="Arial"/>
                  <w:sz w:val="24"/>
                  <w:szCs w:val="24"/>
                </w:rPr>
                <w:t>fida@health.ny.gov</w:t>
              </w:r>
            </w:hyperlink>
            <w:r w:rsidRPr="007D7871">
              <w:rPr>
                <w:rFonts w:ascii="Calibri" w:hAnsi="Calibri" w:cs="Arial"/>
                <w:sz w:val="24"/>
                <w:szCs w:val="24"/>
              </w:rPr>
              <w:t xml:space="preserve"> or visit t</w:t>
            </w:r>
            <w:r w:rsidR="006448D7" w:rsidRPr="007D7871">
              <w:rPr>
                <w:rFonts w:ascii="Calibri" w:hAnsi="Calibri" w:cs="Arial"/>
                <w:sz w:val="24"/>
                <w:szCs w:val="24"/>
              </w:rPr>
              <w:t xml:space="preserve">he MRT 101 website at: </w:t>
            </w:r>
            <w:hyperlink r:id="rId9" w:history="1">
              <w:r w:rsidRPr="007D7871">
                <w:rPr>
                  <w:rStyle w:val="Hyperlink"/>
                  <w:rFonts w:ascii="Calibri" w:hAnsi="Calibri" w:cs="Arial"/>
                  <w:sz w:val="24"/>
                  <w:szCs w:val="24"/>
                </w:rPr>
                <w:t>https://www.health.ny.gov/health_care/medicaid/redesign/mrt_101.htm</w:t>
              </w:r>
            </w:hyperlink>
            <w:r w:rsidRPr="007D7871">
              <w:rPr>
                <w:rFonts w:ascii="Calibri" w:hAnsi="Calibri" w:cs="Arial"/>
                <w:sz w:val="24"/>
                <w:szCs w:val="24"/>
              </w:rPr>
              <w:t xml:space="preserve">. </w:t>
            </w:r>
          </w:p>
          <w:p w14:paraId="5F33CD9D" w14:textId="77777777" w:rsidR="000915D5" w:rsidRPr="007D7871" w:rsidRDefault="000915D5" w:rsidP="000915D5">
            <w:pPr>
              <w:rPr>
                <w:rFonts w:ascii="Calibri" w:hAnsi="Calibri" w:cs="Arial"/>
                <w:sz w:val="24"/>
                <w:szCs w:val="24"/>
              </w:rPr>
            </w:pPr>
          </w:p>
          <w:p w14:paraId="187B3248" w14:textId="060E55EE" w:rsidR="00507181" w:rsidRPr="007D7871" w:rsidRDefault="00507181" w:rsidP="000915D5">
            <w:pPr>
              <w:rPr>
                <w:rFonts w:cs="Arial"/>
                <w:sz w:val="24"/>
                <w:szCs w:val="24"/>
              </w:rPr>
            </w:pPr>
          </w:p>
        </w:tc>
      </w:tr>
    </w:tbl>
    <w:p w14:paraId="71B1B8FF" w14:textId="77777777" w:rsidR="00C05C48" w:rsidRPr="000915D5" w:rsidRDefault="00C05C48" w:rsidP="000915D5">
      <w:pPr>
        <w:rPr>
          <w:rFonts w:ascii="Arial" w:hAnsi="Arial" w:cs="Arial"/>
        </w:rPr>
      </w:pPr>
    </w:p>
    <w:p w14:paraId="4A131210" w14:textId="77777777" w:rsidR="00FC432B" w:rsidRPr="000915D5" w:rsidRDefault="00FC432B" w:rsidP="000915D5">
      <w:pPr>
        <w:rPr>
          <w:rFonts w:ascii="Arial" w:hAnsi="Arial" w:cs="Arial"/>
        </w:rPr>
      </w:pPr>
    </w:p>
    <w:p w14:paraId="58A8BA5D" w14:textId="77777777" w:rsidR="00FC432B" w:rsidRPr="000915D5" w:rsidRDefault="00FC432B" w:rsidP="000915D5">
      <w:pPr>
        <w:rPr>
          <w:rFonts w:ascii="Arial" w:hAnsi="Arial" w:cs="Arial"/>
        </w:rPr>
      </w:pPr>
    </w:p>
    <w:p w14:paraId="5C0277B9" w14:textId="77777777" w:rsidR="00FC432B" w:rsidRPr="000915D5" w:rsidRDefault="00FC432B" w:rsidP="000915D5">
      <w:pPr>
        <w:rPr>
          <w:rFonts w:ascii="Arial" w:hAnsi="Arial" w:cs="Arial"/>
        </w:rPr>
      </w:pPr>
    </w:p>
    <w:sectPr w:rsidR="00FC432B" w:rsidRPr="000915D5" w:rsidSect="007D7871">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E83EF" w14:textId="77777777" w:rsidR="00C36A50" w:rsidRDefault="00C36A50" w:rsidP="00FC432B">
      <w:pPr>
        <w:spacing w:after="0" w:line="240" w:lineRule="auto"/>
      </w:pPr>
      <w:r>
        <w:separator/>
      </w:r>
    </w:p>
  </w:endnote>
  <w:endnote w:type="continuationSeparator" w:id="0">
    <w:p w14:paraId="694F3E87" w14:textId="77777777" w:rsidR="00C36A50" w:rsidRDefault="00C36A50"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roxima Nova Rg">
    <w:altName w:val="Arial"/>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11FA7" w14:textId="77777777" w:rsidR="00FC432B" w:rsidRDefault="00FC432B">
    <w:pPr>
      <w:pStyle w:val="Footer"/>
    </w:pPr>
    <w:r>
      <w:rPr>
        <w:noProof/>
      </w:rPr>
      <mc:AlternateContent>
        <mc:Choice Requires="wps">
          <w:drawing>
            <wp:anchor distT="0" distB="0" distL="114300" distR="114300" simplePos="0" relativeHeight="251659264" behindDoc="0" locked="0" layoutInCell="1" allowOverlap="1" wp14:anchorId="70D0EB5E" wp14:editId="19E269F7">
              <wp:simplePos x="0" y="0"/>
              <wp:positionH relativeFrom="column">
                <wp:posOffset>0</wp:posOffset>
              </wp:positionH>
              <wp:positionV relativeFrom="paragraph">
                <wp:posOffset>93345</wp:posOffset>
              </wp:positionV>
              <wp:extent cx="6810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9691C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35pt" to="53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Uy3wEAAA4EAAAOAAAAZHJzL2Uyb0RvYy54bWysU9uO0zAQfUfiHyy/01xgu0vUdB+6Wl4Q&#10;VCx8gOvYiSXfNDZN+veMnTS7AoQE4sXJ2DNnzjke7+4no8lZQFDOtrTalJQIy12nbN/Sb18f39xR&#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" strokecolor="#646569" strokeweight="1pt"/>
          </w:pict>
        </mc:Fallback>
      </mc:AlternateContent>
    </w:r>
  </w:p>
  <w:p w14:paraId="4A283497" w14:textId="0274B7CD" w:rsidR="00FC432B" w:rsidRPr="00D86410" w:rsidRDefault="009E7D35" w:rsidP="00FC432B">
    <w:pPr>
      <w:pStyle w:val="Footer"/>
      <w:jc w:val="center"/>
      <w:rPr>
        <w:rFonts w:ascii="Proxima Nova Rg" w:hAnsi="Proxima Nova Rg"/>
        <w:color w:val="646569"/>
        <w:sz w:val="16"/>
        <w:szCs w:val="16"/>
      </w:rPr>
    </w:pPr>
    <w:r>
      <w:rPr>
        <w:rFonts w:ascii="Proxima Nova Rg" w:hAnsi="Proxima Nova Rg"/>
        <w:color w:val="646569"/>
        <w:sz w:val="16"/>
        <w:szCs w:val="16"/>
      </w:rPr>
      <w:t xml:space="preserve">Empire State Plaza, Corning Tower, </w:t>
    </w:r>
    <w:r w:rsidR="00CC0B3A">
      <w:rPr>
        <w:rFonts w:ascii="Proxima Nova Rg" w:hAnsi="Proxima Nova Rg"/>
        <w:color w:val="646569"/>
        <w:sz w:val="16"/>
        <w:szCs w:val="16"/>
      </w:rPr>
      <w:t>Albany, NY</w:t>
    </w:r>
    <w:r>
      <w:rPr>
        <w:rFonts w:ascii="Proxima Nova Rg" w:hAnsi="Proxima Nova Rg"/>
        <w:color w:val="646569"/>
        <w:sz w:val="16"/>
        <w:szCs w:val="16"/>
      </w:rPr>
      <w:t xml:space="preserve"> 12237</w:t>
    </w:r>
    <w:r w:rsidR="00FC432B" w:rsidRPr="00D86410">
      <w:rPr>
        <w:rFonts w:ascii="Courier New" w:hAnsi="Courier New" w:cs="Courier New"/>
        <w:color w:val="646569"/>
        <w:sz w:val="16"/>
        <w:szCs w:val="16"/>
      </w:rPr>
      <w:t>│</w:t>
    </w:r>
    <w:r w:rsidR="00CC0B3A">
      <w:rPr>
        <w:rFonts w:ascii="Proxima Nova Rg" w:hAnsi="Proxima Nova Rg"/>
        <w:color w:val="646569"/>
        <w:sz w:val="16"/>
        <w:szCs w:val="16"/>
      </w:rPr>
      <w:t>health.ny.gov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A2247" w14:textId="77777777" w:rsidR="006448D7" w:rsidRPr="006448D7" w:rsidRDefault="006448D7" w:rsidP="006448D7">
    <w:pPr>
      <w:tabs>
        <w:tab w:val="center" w:pos="4680"/>
        <w:tab w:val="right" w:pos="9360"/>
      </w:tabs>
      <w:spacing w:after="0" w:line="240" w:lineRule="auto"/>
    </w:pPr>
    <w:r w:rsidRPr="006448D7">
      <w:rPr>
        <w:noProof/>
      </w:rPr>
      <mc:AlternateContent>
        <mc:Choice Requires="wps">
          <w:drawing>
            <wp:anchor distT="0" distB="0" distL="114300" distR="114300" simplePos="0" relativeHeight="251661312" behindDoc="0" locked="0" layoutInCell="1" allowOverlap="1" wp14:anchorId="4B1F91D8" wp14:editId="152AD5BA">
              <wp:simplePos x="0" y="0"/>
              <wp:positionH relativeFrom="column">
                <wp:posOffset>0</wp:posOffset>
              </wp:positionH>
              <wp:positionV relativeFrom="paragraph">
                <wp:posOffset>93345</wp:posOffset>
              </wp:positionV>
              <wp:extent cx="6810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810375" cy="0"/>
                      </a:xfrm>
                      <a:prstGeom prst="line">
                        <a:avLst/>
                      </a:prstGeom>
                      <a:noFill/>
                      <a:ln w="12700" cap="flat" cmpd="sng" algn="ctr">
                        <a:solidFill>
                          <a:srgbClr val="646569"/>
                        </a:solidFill>
                        <a:prstDash val="solid"/>
                      </a:ln>
                      <a:effectLst/>
                    </wps:spPr>
                    <wps:bodyPr/>
                  </wps:wsp>
                </a:graphicData>
              </a:graphic>
            </wp:anchor>
          </w:drawing>
        </mc:Choice>
        <mc:Fallback>
          <w:pict>
            <v:line w14:anchorId="2390633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7.35pt" to="53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" strokecolor="#646569" strokeweight="1pt"/>
          </w:pict>
        </mc:Fallback>
      </mc:AlternateContent>
    </w:r>
  </w:p>
  <w:p w14:paraId="7A41D89A" w14:textId="77777777" w:rsidR="006448D7" w:rsidRPr="006448D7" w:rsidRDefault="006448D7" w:rsidP="006448D7">
    <w:pPr>
      <w:tabs>
        <w:tab w:val="center" w:pos="4680"/>
        <w:tab w:val="right" w:pos="9360"/>
      </w:tabs>
      <w:spacing w:after="0" w:line="240" w:lineRule="auto"/>
      <w:jc w:val="center"/>
      <w:rPr>
        <w:rFonts w:ascii="Proxima Nova Rg" w:hAnsi="Proxima Nova Rg"/>
        <w:color w:val="646569"/>
        <w:sz w:val="16"/>
        <w:szCs w:val="16"/>
      </w:rPr>
    </w:pPr>
    <w:r w:rsidRPr="006448D7">
      <w:rPr>
        <w:rFonts w:ascii="Proxima Nova Rg" w:hAnsi="Proxima Nova Rg"/>
        <w:color w:val="646569"/>
        <w:sz w:val="16"/>
        <w:szCs w:val="16"/>
      </w:rPr>
      <w:t>Empire State Plaza, Corning Tower, Albany, NY 12237</w:t>
    </w:r>
    <w:r w:rsidRPr="006448D7">
      <w:rPr>
        <w:rFonts w:ascii="Courier New" w:hAnsi="Courier New" w:cs="Courier New"/>
        <w:color w:val="646569"/>
        <w:sz w:val="16"/>
        <w:szCs w:val="16"/>
      </w:rPr>
      <w:t>│</w:t>
    </w:r>
    <w:r w:rsidRPr="006448D7">
      <w:rPr>
        <w:rFonts w:ascii="Proxima Nova Rg" w:hAnsi="Proxima Nova Rg"/>
        <w:color w:val="646569"/>
        <w:sz w:val="16"/>
        <w:szCs w:val="16"/>
      </w:rPr>
      <w:t>health.ny.gov</w:t>
    </w:r>
  </w:p>
  <w:p w14:paraId="03D5FE4C" w14:textId="77777777" w:rsidR="006448D7" w:rsidRDefault="00644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1F8B3" w14:textId="77777777" w:rsidR="00C36A50" w:rsidRDefault="00C36A50" w:rsidP="00FC432B">
      <w:pPr>
        <w:spacing w:after="0" w:line="240" w:lineRule="auto"/>
      </w:pPr>
      <w:r>
        <w:separator/>
      </w:r>
    </w:p>
  </w:footnote>
  <w:footnote w:type="continuationSeparator" w:id="0">
    <w:p w14:paraId="41734A52" w14:textId="77777777" w:rsidR="00C36A50" w:rsidRDefault="00C36A50" w:rsidP="00FC4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40A2" w14:textId="77777777" w:rsidR="000915D5" w:rsidRDefault="00091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459CB"/>
    <w:multiLevelType w:val="hybridMultilevel"/>
    <w:tmpl w:val="2D1CD84A"/>
    <w:lvl w:ilvl="0" w:tplc="04090001">
      <w:start w:val="1"/>
      <w:numFmt w:val="bullet"/>
      <w:lvlText w:val=""/>
      <w:lvlJc w:val="left"/>
      <w:pPr>
        <w:tabs>
          <w:tab w:val="num" w:pos="720"/>
        </w:tabs>
        <w:ind w:left="720" w:hanging="360"/>
      </w:pPr>
      <w:rPr>
        <w:rFonts w:ascii="Symbol" w:hAnsi="Symbol" w:hint="default"/>
      </w:rPr>
    </w:lvl>
    <w:lvl w:ilvl="1" w:tplc="A6F485D2" w:tentative="1">
      <w:start w:val="1"/>
      <w:numFmt w:val="bullet"/>
      <w:lvlText w:val=""/>
      <w:lvlJc w:val="left"/>
      <w:pPr>
        <w:tabs>
          <w:tab w:val="num" w:pos="1440"/>
        </w:tabs>
        <w:ind w:left="1440" w:hanging="360"/>
      </w:pPr>
      <w:rPr>
        <w:rFonts w:ascii="Wingdings" w:hAnsi="Wingdings" w:hint="default"/>
      </w:rPr>
    </w:lvl>
    <w:lvl w:ilvl="2" w:tplc="48C2A2EA" w:tentative="1">
      <w:start w:val="1"/>
      <w:numFmt w:val="bullet"/>
      <w:lvlText w:val=""/>
      <w:lvlJc w:val="left"/>
      <w:pPr>
        <w:tabs>
          <w:tab w:val="num" w:pos="2160"/>
        </w:tabs>
        <w:ind w:left="2160" w:hanging="360"/>
      </w:pPr>
      <w:rPr>
        <w:rFonts w:ascii="Wingdings" w:hAnsi="Wingdings" w:hint="default"/>
      </w:rPr>
    </w:lvl>
    <w:lvl w:ilvl="3" w:tplc="70641B50" w:tentative="1">
      <w:start w:val="1"/>
      <w:numFmt w:val="bullet"/>
      <w:lvlText w:val=""/>
      <w:lvlJc w:val="left"/>
      <w:pPr>
        <w:tabs>
          <w:tab w:val="num" w:pos="2880"/>
        </w:tabs>
        <w:ind w:left="2880" w:hanging="360"/>
      </w:pPr>
      <w:rPr>
        <w:rFonts w:ascii="Wingdings" w:hAnsi="Wingdings" w:hint="default"/>
      </w:rPr>
    </w:lvl>
    <w:lvl w:ilvl="4" w:tplc="534E5F30" w:tentative="1">
      <w:start w:val="1"/>
      <w:numFmt w:val="bullet"/>
      <w:lvlText w:val=""/>
      <w:lvlJc w:val="left"/>
      <w:pPr>
        <w:tabs>
          <w:tab w:val="num" w:pos="3600"/>
        </w:tabs>
        <w:ind w:left="3600" w:hanging="360"/>
      </w:pPr>
      <w:rPr>
        <w:rFonts w:ascii="Wingdings" w:hAnsi="Wingdings" w:hint="default"/>
      </w:rPr>
    </w:lvl>
    <w:lvl w:ilvl="5" w:tplc="0DF0331E" w:tentative="1">
      <w:start w:val="1"/>
      <w:numFmt w:val="bullet"/>
      <w:lvlText w:val=""/>
      <w:lvlJc w:val="left"/>
      <w:pPr>
        <w:tabs>
          <w:tab w:val="num" w:pos="4320"/>
        </w:tabs>
        <w:ind w:left="4320" w:hanging="360"/>
      </w:pPr>
      <w:rPr>
        <w:rFonts w:ascii="Wingdings" w:hAnsi="Wingdings" w:hint="default"/>
      </w:rPr>
    </w:lvl>
    <w:lvl w:ilvl="6" w:tplc="8A9C117E" w:tentative="1">
      <w:start w:val="1"/>
      <w:numFmt w:val="bullet"/>
      <w:lvlText w:val=""/>
      <w:lvlJc w:val="left"/>
      <w:pPr>
        <w:tabs>
          <w:tab w:val="num" w:pos="5040"/>
        </w:tabs>
        <w:ind w:left="5040" w:hanging="360"/>
      </w:pPr>
      <w:rPr>
        <w:rFonts w:ascii="Wingdings" w:hAnsi="Wingdings" w:hint="default"/>
      </w:rPr>
    </w:lvl>
    <w:lvl w:ilvl="7" w:tplc="93ACAB80" w:tentative="1">
      <w:start w:val="1"/>
      <w:numFmt w:val="bullet"/>
      <w:lvlText w:val=""/>
      <w:lvlJc w:val="left"/>
      <w:pPr>
        <w:tabs>
          <w:tab w:val="num" w:pos="5760"/>
        </w:tabs>
        <w:ind w:left="5760" w:hanging="360"/>
      </w:pPr>
      <w:rPr>
        <w:rFonts w:ascii="Wingdings" w:hAnsi="Wingdings" w:hint="default"/>
      </w:rPr>
    </w:lvl>
    <w:lvl w:ilvl="8" w:tplc="BBB45CE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997534"/>
    <w:multiLevelType w:val="hybridMultilevel"/>
    <w:tmpl w:val="26FCE920"/>
    <w:lvl w:ilvl="0" w:tplc="04090001">
      <w:start w:val="1"/>
      <w:numFmt w:val="bullet"/>
      <w:lvlText w:val=""/>
      <w:lvlJc w:val="left"/>
      <w:pPr>
        <w:tabs>
          <w:tab w:val="num" w:pos="720"/>
        </w:tabs>
        <w:ind w:left="720" w:hanging="360"/>
      </w:pPr>
      <w:rPr>
        <w:rFonts w:ascii="Symbol" w:hAnsi="Symbol" w:hint="default"/>
      </w:rPr>
    </w:lvl>
    <w:lvl w:ilvl="1" w:tplc="A6F485D2" w:tentative="1">
      <w:start w:val="1"/>
      <w:numFmt w:val="bullet"/>
      <w:lvlText w:val=""/>
      <w:lvlJc w:val="left"/>
      <w:pPr>
        <w:tabs>
          <w:tab w:val="num" w:pos="1440"/>
        </w:tabs>
        <w:ind w:left="1440" w:hanging="360"/>
      </w:pPr>
      <w:rPr>
        <w:rFonts w:ascii="Wingdings" w:hAnsi="Wingdings" w:hint="default"/>
      </w:rPr>
    </w:lvl>
    <w:lvl w:ilvl="2" w:tplc="48C2A2EA" w:tentative="1">
      <w:start w:val="1"/>
      <w:numFmt w:val="bullet"/>
      <w:lvlText w:val=""/>
      <w:lvlJc w:val="left"/>
      <w:pPr>
        <w:tabs>
          <w:tab w:val="num" w:pos="2160"/>
        </w:tabs>
        <w:ind w:left="2160" w:hanging="360"/>
      </w:pPr>
      <w:rPr>
        <w:rFonts w:ascii="Wingdings" w:hAnsi="Wingdings" w:hint="default"/>
      </w:rPr>
    </w:lvl>
    <w:lvl w:ilvl="3" w:tplc="70641B50" w:tentative="1">
      <w:start w:val="1"/>
      <w:numFmt w:val="bullet"/>
      <w:lvlText w:val=""/>
      <w:lvlJc w:val="left"/>
      <w:pPr>
        <w:tabs>
          <w:tab w:val="num" w:pos="2880"/>
        </w:tabs>
        <w:ind w:left="2880" w:hanging="360"/>
      </w:pPr>
      <w:rPr>
        <w:rFonts w:ascii="Wingdings" w:hAnsi="Wingdings" w:hint="default"/>
      </w:rPr>
    </w:lvl>
    <w:lvl w:ilvl="4" w:tplc="534E5F30" w:tentative="1">
      <w:start w:val="1"/>
      <w:numFmt w:val="bullet"/>
      <w:lvlText w:val=""/>
      <w:lvlJc w:val="left"/>
      <w:pPr>
        <w:tabs>
          <w:tab w:val="num" w:pos="3600"/>
        </w:tabs>
        <w:ind w:left="3600" w:hanging="360"/>
      </w:pPr>
      <w:rPr>
        <w:rFonts w:ascii="Wingdings" w:hAnsi="Wingdings" w:hint="default"/>
      </w:rPr>
    </w:lvl>
    <w:lvl w:ilvl="5" w:tplc="0DF0331E" w:tentative="1">
      <w:start w:val="1"/>
      <w:numFmt w:val="bullet"/>
      <w:lvlText w:val=""/>
      <w:lvlJc w:val="left"/>
      <w:pPr>
        <w:tabs>
          <w:tab w:val="num" w:pos="4320"/>
        </w:tabs>
        <w:ind w:left="4320" w:hanging="360"/>
      </w:pPr>
      <w:rPr>
        <w:rFonts w:ascii="Wingdings" w:hAnsi="Wingdings" w:hint="default"/>
      </w:rPr>
    </w:lvl>
    <w:lvl w:ilvl="6" w:tplc="8A9C117E" w:tentative="1">
      <w:start w:val="1"/>
      <w:numFmt w:val="bullet"/>
      <w:lvlText w:val=""/>
      <w:lvlJc w:val="left"/>
      <w:pPr>
        <w:tabs>
          <w:tab w:val="num" w:pos="5040"/>
        </w:tabs>
        <w:ind w:left="5040" w:hanging="360"/>
      </w:pPr>
      <w:rPr>
        <w:rFonts w:ascii="Wingdings" w:hAnsi="Wingdings" w:hint="default"/>
      </w:rPr>
    </w:lvl>
    <w:lvl w:ilvl="7" w:tplc="93ACAB80" w:tentative="1">
      <w:start w:val="1"/>
      <w:numFmt w:val="bullet"/>
      <w:lvlText w:val=""/>
      <w:lvlJc w:val="left"/>
      <w:pPr>
        <w:tabs>
          <w:tab w:val="num" w:pos="5760"/>
        </w:tabs>
        <w:ind w:left="5760" w:hanging="360"/>
      </w:pPr>
      <w:rPr>
        <w:rFonts w:ascii="Wingdings" w:hAnsi="Wingdings" w:hint="default"/>
      </w:rPr>
    </w:lvl>
    <w:lvl w:ilvl="8" w:tplc="BBB45C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010195"/>
    <w:multiLevelType w:val="hybridMultilevel"/>
    <w:tmpl w:val="D9AA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B7"/>
    <w:rsid w:val="00006914"/>
    <w:rsid w:val="000915D5"/>
    <w:rsid w:val="00144E58"/>
    <w:rsid w:val="00236FB8"/>
    <w:rsid w:val="00325704"/>
    <w:rsid w:val="00507181"/>
    <w:rsid w:val="005D7746"/>
    <w:rsid w:val="006448D7"/>
    <w:rsid w:val="007538C7"/>
    <w:rsid w:val="007926B7"/>
    <w:rsid w:val="007D7871"/>
    <w:rsid w:val="007E38D6"/>
    <w:rsid w:val="00824E6F"/>
    <w:rsid w:val="008E56BD"/>
    <w:rsid w:val="009E7D35"/>
    <w:rsid w:val="00B76027"/>
    <w:rsid w:val="00BB0703"/>
    <w:rsid w:val="00BD5415"/>
    <w:rsid w:val="00C05C48"/>
    <w:rsid w:val="00C36A50"/>
    <w:rsid w:val="00CC0B3A"/>
    <w:rsid w:val="00CE55A7"/>
    <w:rsid w:val="00D53A8B"/>
    <w:rsid w:val="00D86410"/>
    <w:rsid w:val="00DC61DF"/>
    <w:rsid w:val="00EC7694"/>
    <w:rsid w:val="00F519A2"/>
    <w:rsid w:val="00FC4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FA02307"/>
  <w15:docId w15:val="{A29D1088-DADC-4839-BBE7-54015A58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ListParagraph">
    <w:name w:val="List Paragraph"/>
    <w:basedOn w:val="Normal"/>
    <w:uiPriority w:val="34"/>
    <w:qFormat/>
    <w:rsid w:val="000915D5"/>
    <w:pPr>
      <w:ind w:left="720"/>
      <w:contextualSpacing/>
    </w:pPr>
  </w:style>
  <w:style w:type="character" w:styleId="Hyperlink">
    <w:name w:val="Hyperlink"/>
    <w:basedOn w:val="DefaultParagraphFont"/>
    <w:uiPriority w:val="99"/>
    <w:unhideWhenUsed/>
    <w:rsid w:val="006448D7"/>
    <w:rPr>
      <w:color w:val="7030A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a@health.ny.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medicaidchoic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ealth.ny.gov/health_care/medicaid/redesign/mrt_10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Warner, Jennifer</dc:creator>
  <cp:lastModifiedBy>Catherine A Scala</cp:lastModifiedBy>
  <cp:revision>2</cp:revision>
  <cp:lastPrinted>2015-01-13T15:10:00Z</cp:lastPrinted>
  <dcterms:created xsi:type="dcterms:W3CDTF">2015-05-26T21:31:00Z</dcterms:created>
  <dcterms:modified xsi:type="dcterms:W3CDTF">2015-05-26T21:31:00Z</dcterms:modified>
</cp:coreProperties>
</file>